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074B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000"/>
      </w:tblGrid>
      <w:tr w:rsidR="00000000">
        <w:tblPrEx>
          <w:tblCellMar>
            <w:top w:w="0" w:type="dxa"/>
            <w:bottom w:w="0" w:type="dxa"/>
          </w:tblCellMar>
        </w:tblPrEx>
        <w:trPr>
          <w:trHeight w:val="300"/>
        </w:trPr>
        <w:tc>
          <w:tcPr>
            <w:tcW w:w="4000" w:type="dxa"/>
            <w:tcBorders>
              <w:top w:val="nil"/>
              <w:left w:val="nil"/>
              <w:bottom w:val="single" w:sz="6" w:space="0" w:color="auto"/>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24.04.2019</w:t>
            </w:r>
          </w:p>
        </w:tc>
      </w:tr>
      <w:tr w:rsidR="00000000">
        <w:tblPrEx>
          <w:tblCellMar>
            <w:top w:w="0" w:type="dxa"/>
            <w:bottom w:w="0" w:type="dxa"/>
          </w:tblCellMar>
        </w:tblPrEx>
        <w:trPr>
          <w:trHeight w:val="300"/>
        </w:trPr>
        <w:tc>
          <w:tcPr>
            <w:tcW w:w="4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000000">
        <w:tblPrEx>
          <w:tblCellMar>
            <w:top w:w="0" w:type="dxa"/>
            <w:bottom w:w="0" w:type="dxa"/>
          </w:tblCellMar>
        </w:tblPrEx>
        <w:trPr>
          <w:trHeight w:val="300"/>
        </w:trPr>
        <w:tc>
          <w:tcPr>
            <w:tcW w:w="4000" w:type="dxa"/>
            <w:tcBorders>
              <w:top w:val="nil"/>
              <w:left w:val="nil"/>
              <w:bottom w:val="single" w:sz="6" w:space="0" w:color="auto"/>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4</w:t>
            </w:r>
          </w:p>
        </w:tc>
      </w:tr>
      <w:tr w:rsidR="00000000">
        <w:tblPrEx>
          <w:tblCellMar>
            <w:top w:w="0" w:type="dxa"/>
            <w:bottom w:w="0" w:type="dxa"/>
          </w:tblCellMar>
        </w:tblPrEx>
        <w:trPr>
          <w:trHeight w:val="300"/>
        </w:trPr>
        <w:tc>
          <w:tcPr>
            <w:tcW w:w="4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 xml:space="preserve">Підтверджую ідентичність та достовірність інформації, що розкрита відповідно до вимог Положення про розкриття </w:t>
      </w:r>
      <w:r>
        <w:rPr>
          <w:rFonts w:ascii="Times New Roman CYR" w:hAnsi="Times New Roman CYR" w:cs="Times New Roman CYR"/>
          <w:sz w:val="24"/>
          <w:szCs w:val="24"/>
        </w:rPr>
        <w:t>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w:t>
      </w:r>
      <w:r>
        <w:rPr>
          <w:rFonts w:ascii="Times New Roman CYR" w:hAnsi="Times New Roman CYR" w:cs="Times New Roman CYR"/>
          <w:sz w:val="24"/>
          <w:szCs w:val="24"/>
        </w:rPr>
        <w:t>ложення).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140"/>
        <w:gridCol w:w="236"/>
        <w:gridCol w:w="1354"/>
        <w:gridCol w:w="57"/>
        <w:gridCol w:w="179"/>
        <w:gridCol w:w="4154"/>
      </w:tblGrid>
      <w:tr w:rsidR="00000000">
        <w:tblPrEx>
          <w:tblCellMar>
            <w:top w:w="0" w:type="dxa"/>
            <w:bottom w:w="0" w:type="dxa"/>
          </w:tblCellMar>
        </w:tblPrEx>
        <w:trPr>
          <w:trHeight w:val="200"/>
        </w:trPr>
        <w:tc>
          <w:tcPr>
            <w:tcW w:w="4140" w:type="dxa"/>
            <w:tcBorders>
              <w:top w:val="nil"/>
              <w:left w:val="nil"/>
              <w:bottom w:val="single" w:sz="6" w:space="0" w:color="auto"/>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w:t>
            </w:r>
          </w:p>
        </w:tc>
        <w:tc>
          <w:tcPr>
            <w:tcW w:w="216" w:type="dxa"/>
            <w:tcBorders>
              <w:top w:val="nil"/>
              <w:left w:val="nil"/>
              <w:bottom w:val="nil"/>
              <w:right w:val="nil"/>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gridSpan w:val="2"/>
            <w:tcBorders>
              <w:top w:val="nil"/>
              <w:left w:val="nil"/>
              <w:bottom w:val="nil"/>
              <w:right w:val="nil"/>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154" w:type="dxa"/>
            <w:tcBorders>
              <w:top w:val="nil"/>
              <w:left w:val="nil"/>
              <w:bottom w:val="single" w:sz="6" w:space="0" w:color="auto"/>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Миргородський Володимир Васильович</w:t>
            </w:r>
          </w:p>
        </w:tc>
      </w:tr>
      <w:tr w:rsidR="00000000">
        <w:tblPrEx>
          <w:tblCellMar>
            <w:top w:w="0" w:type="dxa"/>
            <w:bottom w:w="0" w:type="dxa"/>
          </w:tblCellMar>
        </w:tblPrEx>
        <w:trPr>
          <w:trHeight w:val="200"/>
        </w:trPr>
        <w:tc>
          <w:tcPr>
            <w:tcW w:w="4140" w:type="dxa"/>
            <w:tcBorders>
              <w:top w:val="nil"/>
              <w:left w:val="nil"/>
              <w:bottom w:val="nil"/>
              <w:right w:val="nil"/>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1620" w:type="dxa"/>
            <w:gridSpan w:val="3"/>
            <w:tcBorders>
              <w:top w:val="nil"/>
              <w:left w:val="nil"/>
              <w:bottom w:val="nil"/>
              <w:right w:val="nil"/>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4320" w:type="dxa"/>
            <w:gridSpan w:val="2"/>
            <w:tcBorders>
              <w:top w:val="nil"/>
              <w:left w:val="nil"/>
              <w:bottom w:val="nil"/>
              <w:right w:val="nil"/>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(річний звіт)</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 2018 рік</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ПУБЛIЧНЕ АКЦiОНЕРНЕ ТОВАРИСТВО "ЕНЕРГЕТИЧНА КОМПАНiЯ "СЕВАСТОПОЛЬЕНЕРГО"</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Акціонерне товариство</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05471081</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08132, Україна, Київська о</w:t>
      </w:r>
      <w:r>
        <w:rPr>
          <w:rFonts w:ascii="Times New Roman CYR" w:hAnsi="Times New Roman CYR" w:cs="Times New Roman CYR"/>
          <w:sz w:val="24"/>
          <w:szCs w:val="24"/>
        </w:rPr>
        <w:t>бл., Київська обл., Києво-Святошинський р-н., р-н, м. Вишневе,, вул. Київська, 8є</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0459855050, 0459855050</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office@sevenergo.com.ua</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Дата та рішення наглядової ради емітента, яким затверджено </w:t>
      </w:r>
      <w:r>
        <w:rPr>
          <w:rFonts w:ascii="Times New Roman CYR" w:hAnsi="Times New Roman CYR" w:cs="Times New Roman CYR"/>
          <w:sz w:val="24"/>
          <w:szCs w:val="24"/>
        </w:rPr>
        <w:t>річну інформацію, або дата та рішення загальних зборів акціонерів, яким затверджено річну інформацію емітента (за наявності): Рішення наглядової ради емітента від 24.04.2019, Протокол вiд 24.04.2019</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w:t>
      </w:r>
      <w:r>
        <w:rPr>
          <w:rFonts w:ascii="Times New Roman CYR" w:hAnsi="Times New Roman CYR" w:cs="Times New Roman CYR"/>
          <w:sz w:val="24"/>
          <w:szCs w:val="24"/>
        </w:rPr>
        <w:t>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 Державна установа</w:t>
      </w:r>
      <w:r>
        <w:rPr>
          <w:rFonts w:ascii="Times New Roman CYR" w:hAnsi="Times New Roman CYR" w:cs="Times New Roman CYR"/>
          <w:sz w:val="24"/>
          <w:szCs w:val="24"/>
        </w:rPr>
        <w:t xml:space="preserve"> "Агентство з розвитку iнфраструктури фондового ринку України", 21676262, 804, DR/00001/APA</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2200"/>
        <w:gridCol w:w="3350"/>
      </w:tblGrid>
      <w:tr w:rsidR="00000000">
        <w:tblPrEx>
          <w:tblCellMar>
            <w:top w:w="0" w:type="dxa"/>
            <w:bottom w:w="0" w:type="dxa"/>
          </w:tblCellMar>
        </w:tblPrEx>
        <w:trPr>
          <w:trHeight w:val="300"/>
        </w:trPr>
        <w:tc>
          <w:tcPr>
            <w:tcW w:w="445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Повідомлення розміщено на власному веб-сайті учасника фондового ринку</w:t>
            </w:r>
          </w:p>
        </w:tc>
        <w:tc>
          <w:tcPr>
            <w:tcW w:w="2200" w:type="dxa"/>
            <w:tcBorders>
              <w:top w:val="nil"/>
              <w:left w:val="nil"/>
              <w:bottom w:val="single" w:sz="6" w:space="0" w:color="auto"/>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http://www.sevenergo.com.ua/?q=node/57</w:t>
            </w:r>
          </w:p>
        </w:tc>
        <w:tc>
          <w:tcPr>
            <w:tcW w:w="3350" w:type="dxa"/>
            <w:tcBorders>
              <w:top w:val="nil"/>
              <w:left w:val="nil"/>
              <w:bottom w:val="single" w:sz="6" w:space="0" w:color="auto"/>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24.04.2019</w:t>
            </w:r>
          </w:p>
        </w:tc>
      </w:tr>
      <w:tr w:rsidR="00000000">
        <w:tblPrEx>
          <w:tblCellMar>
            <w:top w:w="0" w:type="dxa"/>
            <w:bottom w:w="0" w:type="dxa"/>
          </w:tblCellMar>
        </w:tblPrEx>
        <w:trPr>
          <w:trHeight w:val="300"/>
        </w:trPr>
        <w:tc>
          <w:tcPr>
            <w:tcW w:w="445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pPr>
          </w:p>
        </w:tc>
        <w:tc>
          <w:tcPr>
            <w:tcW w:w="22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(адреса сторінки)</w:t>
            </w:r>
          </w:p>
        </w:tc>
        <w:tc>
          <w:tcPr>
            <w:tcW w:w="335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посади корпоративного секретаря</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w:t>
            </w:r>
            <w:r>
              <w:rPr>
                <w:rFonts w:ascii="Times New Roman CYR" w:hAnsi="Times New Roman CYR" w:cs="Times New Roman CYR"/>
                <w:sz w:val="24"/>
                <w:szCs w:val="24"/>
              </w:rPr>
              <w:t xml:space="preserve">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w:t>
            </w:r>
            <w:r>
              <w:rPr>
                <w:rFonts w:ascii="Times New Roman CYR" w:hAnsi="Times New Roman CYR" w:cs="Times New Roman CYR"/>
                <w:sz w:val="24"/>
                <w:szCs w:val="24"/>
              </w:rPr>
              <w:t>нта та відсоток їх акцій (часток, паїв)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виплачені посадовим особам емітента в разі їх звільнення</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w:t>
            </w:r>
            <w:r>
              <w:rPr>
                <w:rFonts w:ascii="Times New Roman CYR" w:hAnsi="Times New Roman CYR" w:cs="Times New Roman CYR"/>
                <w:sz w:val="24"/>
                <w:szCs w:val="24"/>
              </w:rPr>
              <w:t>ток акцій (часток, паїв)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завдання та політика емітента щодо управління </w:t>
            </w:r>
            <w:r>
              <w:rPr>
                <w:rFonts w:ascii="Times New Roman CYR" w:hAnsi="Times New Roman CYR" w:cs="Times New Roman CYR"/>
                <w:sz w:val="24"/>
                <w:szCs w:val="24"/>
              </w:rPr>
              <w:t>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w:t>
            </w:r>
            <w:r>
              <w:rPr>
                <w:rFonts w:ascii="Times New Roman CYR" w:hAnsi="Times New Roman CYR" w:cs="Times New Roman CYR"/>
                <w:sz w:val="24"/>
                <w:szCs w:val="24"/>
              </w:rPr>
              <w:t>бо ризику грошових потоків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w:t>
            </w:r>
            <w:r>
              <w:rPr>
                <w:rFonts w:ascii="Times New Roman CYR" w:hAnsi="Times New Roman CYR" w:cs="Times New Roman CYR"/>
                <w:sz w:val="24"/>
                <w:szCs w:val="24"/>
              </w:rPr>
              <w:t>конодавством вимоги</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порядок призначення та звільнення посадових </w:t>
            </w:r>
            <w:r>
              <w:rPr>
                <w:rFonts w:ascii="Times New Roman CYR" w:hAnsi="Times New Roman CYR" w:cs="Times New Roman CYR"/>
                <w:sz w:val="24"/>
                <w:szCs w:val="24"/>
              </w:rPr>
              <w:t>осіб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14. Інформація про зміну осіб, яким належить право голосу за акціями, сумарна кількість прав за якими </w:t>
            </w:r>
            <w:r>
              <w:rPr>
                <w:rFonts w:ascii="Times New Roman CYR" w:hAnsi="Times New Roman CYR" w:cs="Times New Roman CYR"/>
                <w:sz w:val="24"/>
                <w:szCs w:val="24"/>
              </w:rPr>
              <w:t>стає більшою, меншою або рівною пороговому значенню пакета акцій</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w:t>
            </w:r>
            <w:r>
              <w:rPr>
                <w:rFonts w:ascii="Times New Roman CYR" w:hAnsi="Times New Roman CYR" w:cs="Times New Roman CYR"/>
                <w:sz w:val="24"/>
                <w:szCs w:val="24"/>
              </w:rPr>
              <w:t>івною пороговому значенню пакета акцій</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w:t>
            </w:r>
            <w:r>
              <w:rPr>
                <w:rFonts w:ascii="Times New Roman CYR" w:hAnsi="Times New Roman CYR" w:cs="Times New Roman CYR"/>
                <w:sz w:val="24"/>
                <w:szCs w:val="24"/>
              </w:rPr>
              <w:t>ро облігації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w:t>
            </w:r>
            <w:r>
              <w:rPr>
                <w:rFonts w:ascii="Times New Roman CYR" w:hAnsi="Times New Roman CYR" w:cs="Times New Roman CYR"/>
                <w:sz w:val="24"/>
                <w:szCs w:val="24"/>
              </w:rPr>
              <w:t>ового будівництва)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22. Інформація про загальну кількість голосуючих акцій </w:t>
            </w:r>
            <w:r>
              <w:rPr>
                <w:rFonts w:ascii="Times New Roman CYR" w:hAnsi="Times New Roman CYR" w:cs="Times New Roman CYR"/>
                <w:sz w:val="24"/>
                <w:szCs w:val="24"/>
              </w:rPr>
              <w:t>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паперами</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25. Інформація про прийняття рішення про попереднє надання </w:t>
            </w:r>
            <w:r>
              <w:rPr>
                <w:rFonts w:ascii="Times New Roman CYR" w:hAnsi="Times New Roman CYR" w:cs="Times New Roman CYR"/>
                <w:sz w:val="24"/>
                <w:szCs w:val="24"/>
              </w:rPr>
              <w:t>згоди на вчинення значних правочинів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вчинення значних правочинів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Аудиторський звіт незалежного аудитора, наданий за результатами а</w:t>
            </w:r>
            <w:r>
              <w:rPr>
                <w:rFonts w:ascii="Times New Roman CYR" w:hAnsi="Times New Roman CYR" w:cs="Times New Roman CYR"/>
                <w:sz w:val="24"/>
                <w:szCs w:val="24"/>
              </w:rPr>
              <w:t>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w:t>
            </w:r>
            <w:r>
              <w:rPr>
                <w:rFonts w:ascii="Times New Roman CYR" w:hAnsi="Times New Roman CYR" w:cs="Times New Roman CYR"/>
                <w:sz w:val="24"/>
                <w:szCs w:val="24"/>
              </w:rPr>
              <w:t>нність осіб, які здійснюють контроль над емітентом</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w:t>
            </w:r>
            <w:r>
              <w:rPr>
                <w:rFonts w:ascii="Times New Roman CYR" w:hAnsi="Times New Roman CYR" w:cs="Times New Roman CYR"/>
                <w:sz w:val="24"/>
                <w:szCs w:val="24"/>
              </w:rPr>
              <w:t>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w:t>
            </w:r>
            <w:r>
              <w:rPr>
                <w:rFonts w:ascii="Times New Roman CYR" w:hAnsi="Times New Roman CYR" w:cs="Times New Roman CYR"/>
                <w:sz w:val="24"/>
                <w:szCs w:val="24"/>
              </w:rPr>
              <w:t>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w:t>
            </w:r>
            <w:r>
              <w:rPr>
                <w:rFonts w:ascii="Times New Roman CYR" w:hAnsi="Times New Roman CYR" w:cs="Times New Roman CYR"/>
                <w:sz w:val="24"/>
                <w:szCs w:val="24"/>
              </w:rPr>
              <w:t xml:space="preserve">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10000" w:type="dxa"/>
            <w:gridSpan w:val="2"/>
            <w:tcBorders>
              <w:top w:val="nil"/>
              <w:left w:val="nil"/>
              <w:bottom w:val="nil"/>
              <w:right w:val="nil"/>
            </w:tcBorders>
            <w:vAlign w:val="bottom"/>
          </w:tcPr>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Вiдомостi про участь емiтента в iнших юридичних особах вiдсутнi, тому що протягом звiтного року емiтент не приймав участi у створеннi нових юридичних осiб. Iнформацiя не надається, тому що  посаду корпоративного секретаря не створено. Iнформацiю про рейтин</w:t>
            </w:r>
            <w:r>
              <w:rPr>
                <w:rFonts w:ascii="Times New Roman CYR" w:hAnsi="Times New Roman CYR" w:cs="Times New Roman CYR"/>
                <w:sz w:val="24"/>
                <w:szCs w:val="24"/>
              </w:rPr>
              <w:t>гове агенство не надається, тому що не проводилась рейтингова оцiнка.  Iнформацiя про засновникiв та/або учасникiв емiтента не розкривається, тому що засновники та/ або участники емiтента не були акцiонерами та/або учасниками на кiнець звiтного року.  Iнфо</w:t>
            </w:r>
            <w:r>
              <w:rPr>
                <w:rFonts w:ascii="Times New Roman CYR" w:hAnsi="Times New Roman CYR" w:cs="Times New Roman CYR"/>
                <w:sz w:val="24"/>
                <w:szCs w:val="24"/>
              </w:rPr>
              <w:t>рмацiя про штрафнi санкцiї не надається, у звiтному перiодi органами державної влади штрафнi санкцiї не накладенi. Iнформацiя про замiну акцiонерiв, яким належать голосуючi акцiї, розмiр пакета яких стає бiльшим, меншим або рiвним пороговому значенню пакет</w:t>
            </w:r>
            <w:r>
              <w:rPr>
                <w:rFonts w:ascii="Times New Roman CYR" w:hAnsi="Times New Roman CYR" w:cs="Times New Roman CYR"/>
                <w:sz w:val="24"/>
                <w:szCs w:val="24"/>
              </w:rPr>
              <w:t>а акцiй не надається, тому що змiн не було. Iнформацiя про змiну акцiонерiв, право голосу за акцiями, сумарна кiлькiсть прав за якими стає бiльшою, меншою або рiвною пороговому значенню пакета акцiй не надається, змiн не було. Iнформацiя про змiну осiб, як</w:t>
            </w:r>
            <w:r>
              <w:rPr>
                <w:rFonts w:ascii="Times New Roman CYR" w:hAnsi="Times New Roman CYR" w:cs="Times New Roman CYR"/>
                <w:sz w:val="24"/>
                <w:szCs w:val="24"/>
              </w:rPr>
              <w:t>i є власниками фiнансових iнструментiв, пов'язнаних з голосуючими акцiями акцiонерного товариства, сумарна кiлькiсть прав за якими стає бiльшою, меншою або рiвною пороговому значенню пакета акцiй не надається, змiн не було. Iнформацiї про iншi цiннi папери</w:t>
            </w:r>
            <w:r>
              <w:rPr>
                <w:rFonts w:ascii="Times New Roman CYR" w:hAnsi="Times New Roman CYR" w:cs="Times New Roman CYR"/>
                <w:sz w:val="24"/>
                <w:szCs w:val="24"/>
              </w:rPr>
              <w:t xml:space="preserve">, випущенi емiтентом вiдсутня, iншi цiннi папери не випускалися. Iнформацiя про похiднi цiннi папери емiтента вiдсутня, похiднi цiннi папери не </w:t>
            </w:r>
            <w:r>
              <w:rPr>
                <w:rFonts w:ascii="Times New Roman CYR" w:hAnsi="Times New Roman CYR" w:cs="Times New Roman CYR"/>
                <w:sz w:val="24"/>
                <w:szCs w:val="24"/>
              </w:rPr>
              <w:lastRenderedPageBreak/>
              <w:t>випускалися. Iнформацiя про забезпечення випуску боргових цiнних паперiв вiдсутня, борговi цiннi папери не випус</w:t>
            </w:r>
            <w:r>
              <w:rPr>
                <w:rFonts w:ascii="Times New Roman CYR" w:hAnsi="Times New Roman CYR" w:cs="Times New Roman CYR"/>
                <w:sz w:val="24"/>
                <w:szCs w:val="24"/>
              </w:rPr>
              <w:t xml:space="preserve">калися. Iнформацiя про придбання власних акцiй емiтентом протягом звiтного перiоду вiдсутня, не приймалося рiшення про придбання власних акцiй емiтента. Звiт про стан об'єкта нерухомостi вiдсутнiй. Iнформацiя про наявнiсть у власностi працiвникiв емiтента </w:t>
            </w:r>
            <w:r>
              <w:rPr>
                <w:rFonts w:ascii="Times New Roman CYR" w:hAnsi="Times New Roman CYR" w:cs="Times New Roman CYR"/>
                <w:sz w:val="24"/>
                <w:szCs w:val="24"/>
              </w:rPr>
              <w:t>цiнних паперiв (крiм акцiй) такого емiтента вiдсутня. Iнформацiя про наявнiсть у власностi працiвникiв емiтента акцiй у статутному капiталi емiтента вiдсутня. Iнформацiя про будь-якi обмеження обiгу цiнних паперiв емiтента, в тому числi необхiднiсть отрима</w:t>
            </w:r>
            <w:r>
              <w:rPr>
                <w:rFonts w:ascii="Times New Roman CYR" w:hAnsi="Times New Roman CYR" w:cs="Times New Roman CYR"/>
                <w:sz w:val="24"/>
                <w:szCs w:val="24"/>
              </w:rPr>
              <w:t>ння вiд емiтента або iнших власникiв цiнних паперiв згоди на вiдчуження таких цiнних паперiв не передбачено. Iнформацiя про виплату дивiдендiв та iнших доходiв за цiнними паперами вiдсутня, дивiденди не нараховувались.  Iнформацiя про обсяги виробництва та</w:t>
            </w:r>
            <w:r>
              <w:rPr>
                <w:rFonts w:ascii="Times New Roman CYR" w:hAnsi="Times New Roman CYR" w:cs="Times New Roman CYR"/>
                <w:sz w:val="24"/>
                <w:szCs w:val="24"/>
              </w:rPr>
              <w:t xml:space="preserve"> реалiзацiї основних видiв продукцiї, не розкриваємо, тому що дохiд (виручка) вiд реалiзацiї продукцiї за звiтний перiод вiдсутня. Iнформацiя про собiвартiсть реалiзованої продукцiї вiдсутня. Iнформацiя вчинення значних правочинiв вiдсутня. Iнформацi про в</w:t>
            </w:r>
            <w:r>
              <w:rPr>
                <w:rFonts w:ascii="Times New Roman CYR" w:hAnsi="Times New Roman CYR" w:cs="Times New Roman CYR"/>
                <w:sz w:val="24"/>
                <w:szCs w:val="24"/>
              </w:rPr>
              <w:t xml:space="preserve">чиненя правочинiв, щодо вчинення яких є заiнтересованiсть вiдсутня. Рiчна фiнансова звiтнiсть поручителя (страховика/гаранта), що здiйснює забезпечення випуску боргових цiнних паперiв вiдсутня. Iнформацiя про акцiонернi або корпоративнi договори, укладенi </w:t>
            </w:r>
            <w:r>
              <w:rPr>
                <w:rFonts w:ascii="Times New Roman CYR" w:hAnsi="Times New Roman CYR" w:cs="Times New Roman CYR"/>
                <w:sz w:val="24"/>
                <w:szCs w:val="24"/>
              </w:rPr>
              <w:t>акцiонерами (учасниками) такого емiтента, яка наявна в емiтента - немає такої iнформацiї. Iнформацiя про будь-якi договори та/або правочини, умовою чинностi якиї є незмiннiсть осiб, якi здiйснюють контроль над емiтентом вiдсутня. Iнформацiя про випуски iпо</w:t>
            </w:r>
            <w:r>
              <w:rPr>
                <w:rFonts w:ascii="Times New Roman CYR" w:hAnsi="Times New Roman CYR" w:cs="Times New Roman CYR"/>
                <w:sz w:val="24"/>
                <w:szCs w:val="24"/>
              </w:rPr>
              <w:t>течних облiгацiй вiдсутня. Iнформацiя про склад, структуру i розмiр потечного покриття вiдсутня. Iнформацiя про наявнiсть прострочених боржником строкiв сплати чергових платежiв за кредитними договорами (договорами позики) , права вимоги за якими забезпече</w:t>
            </w:r>
            <w:r>
              <w:rPr>
                <w:rFonts w:ascii="Times New Roman CYR" w:hAnsi="Times New Roman CYR" w:cs="Times New Roman CYR"/>
                <w:sz w:val="24"/>
                <w:szCs w:val="24"/>
              </w:rPr>
              <w:t>но iпотеками, якi включено до складу iпотечного покриття вiдсутня. Iнформацiя про випуски iпотечних сертифiкатiв вiдсутнiя. Iнформацiя щодо реєстру iпотечних активiв вiдсутня. Основнi вiдостi про ФОН вiдсутнi. Iнформацiя про осiб, що володiють сертифiкатам</w:t>
            </w:r>
            <w:r>
              <w:rPr>
                <w:rFonts w:ascii="Times New Roman CYR" w:hAnsi="Times New Roman CYR" w:cs="Times New Roman CYR"/>
                <w:sz w:val="24"/>
                <w:szCs w:val="24"/>
              </w:rPr>
              <w:t xml:space="preserve">и ФОН, розрахунок вартостi чистих активiв ФОН, правила Фон вiдсутня.   </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ПУБЛIЧНЕ АКЦiОНЕРНЕ ТОВАРИСТВО "ЕНЕРГЕТИЧНА КОМПАНiЯ "СЕВАСТОПОЛЬЕНЕРГО"</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Серія і номер свідоцтва про держа</w:t>
      </w:r>
      <w:r>
        <w:rPr>
          <w:rFonts w:ascii="Times New Roman CYR" w:hAnsi="Times New Roman CYR" w:cs="Times New Roman CYR"/>
          <w:b/>
          <w:bCs/>
          <w:sz w:val="24"/>
          <w:szCs w:val="24"/>
        </w:rPr>
        <w:t>вну реєстрацію юридичної особи (за наявності)</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виписка</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29.09.1995</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Київська обл.</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6722400</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w:t>
      </w:r>
      <w:r>
        <w:rPr>
          <w:rFonts w:ascii="Times New Roman CYR" w:hAnsi="Times New Roman CYR" w:cs="Times New Roman CYR"/>
          <w:b/>
          <w:bCs/>
          <w:sz w:val="24"/>
          <w:szCs w:val="24"/>
        </w:rPr>
        <w:t>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w:t>
      </w:r>
      <w:r>
        <w:rPr>
          <w:rFonts w:ascii="Times New Roman CYR" w:hAnsi="Times New Roman CYR" w:cs="Times New Roman CYR"/>
          <w:b/>
          <w:bCs/>
          <w:sz w:val="24"/>
          <w:szCs w:val="24"/>
        </w:rPr>
        <w:t>нування виду діяльності та коду за КВЕД</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35.13 - Розповсюдження електроенергiї</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 - д/в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 - д/в</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w:t>
      </w:r>
      <w:r>
        <w:rPr>
          <w:rFonts w:ascii="Times New Roman CYR" w:hAnsi="Times New Roman CYR" w:cs="Times New Roman CYR"/>
          <w:sz w:val="24"/>
          <w:szCs w:val="24"/>
        </w:rPr>
        <w:t>АТ "Перший Iнвестицiйний Банк"</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МФО банку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300506</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260073537</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МФО банку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11. Інформ</w:t>
      </w:r>
      <w:r>
        <w:rPr>
          <w:rFonts w:ascii="Times New Roman CYR" w:hAnsi="Times New Roman CYR" w:cs="Times New Roman CYR"/>
          <w:b/>
          <w:bCs/>
          <w:sz w:val="24"/>
          <w:szCs w:val="24"/>
        </w:rPr>
        <w:t>ація про одержані ліцензії на окремі види діяльності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3155"/>
        <w:gridCol w:w="1500"/>
        <w:gridCol w:w="1065"/>
        <w:gridCol w:w="3000"/>
        <w:gridCol w:w="1200"/>
      </w:tblGrid>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ліцензії (дозволу)</w:t>
            </w:r>
          </w:p>
        </w:tc>
        <w:tc>
          <w:tcPr>
            <w:tcW w:w="106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видачі</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державної влади, що видав ліцензію</w:t>
            </w:r>
          </w:p>
        </w:tc>
        <w:tc>
          <w:tcPr>
            <w:tcW w:w="12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закінчення дії ліцензії (дозволу) (за наявності)</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06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2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Передача електричної енергiї мiсцевими (локальними) електричними мережами</w:t>
            </w:r>
          </w:p>
        </w:tc>
        <w:tc>
          <w:tcPr>
            <w:tcW w:w="15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серiя АЕ №575936</w:t>
            </w:r>
          </w:p>
        </w:tc>
        <w:tc>
          <w:tcPr>
            <w:tcW w:w="1065"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19.05.2015</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Нацiональна комiсiя, що здiйснює державне регулювання у сферах енергетики та комунальних </w:t>
            </w:r>
            <w:r>
              <w:rPr>
                <w:rFonts w:ascii="Times New Roman CYR" w:hAnsi="Times New Roman CYR" w:cs="Times New Roman CYR"/>
              </w:rPr>
              <w:lastRenderedPageBreak/>
              <w:t>послуг</w:t>
            </w:r>
          </w:p>
        </w:tc>
        <w:tc>
          <w:tcPr>
            <w:tcW w:w="12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Опис</w:t>
            </w:r>
          </w:p>
        </w:tc>
        <w:tc>
          <w:tcPr>
            <w:tcW w:w="6765" w:type="dxa"/>
            <w:gridSpan w:val="4"/>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Згiдно постанови Нацiональної комiсiї, що здiйснює державне регулювання у сферах енергетики та комунальних послуг (НКРЕКП) №1671 вiд 07.12.2018р прийнято рiшення анулювати на пiдставi 13 рохдiлу XVII "Прикiнцевi та перехiднi положення" Закону України " Про</w:t>
            </w:r>
            <w:r>
              <w:rPr>
                <w:rFonts w:ascii="Times New Roman CYR" w:hAnsi="Times New Roman CYR" w:cs="Times New Roman CYR"/>
              </w:rPr>
              <w:t xml:space="preserve"> ринок електричної енергiї"лiцензiї на право провадження господарської дiяльностi з передачi електричної енергiї мiсцевими (локальними) електричними мережами. Постанова набирає чинностi 01 сiчня 2019р.</w:t>
            </w:r>
          </w:p>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Постачання електричної енергiї за регульованим тарифом</w:t>
            </w:r>
          </w:p>
        </w:tc>
        <w:tc>
          <w:tcPr>
            <w:tcW w:w="15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серiя АЕ № 575935</w:t>
            </w:r>
          </w:p>
        </w:tc>
        <w:tc>
          <w:tcPr>
            <w:tcW w:w="1065"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19.05.2015</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сферах енергетики та комунальних послуг</w:t>
            </w:r>
          </w:p>
        </w:tc>
        <w:tc>
          <w:tcPr>
            <w:tcW w:w="12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Згiдно постанови  Нацiональної комiсiї, що здiйснює державне регулювання у сферах енергетики та комунальних послуг (НКРЕКП) №1671 вiд 07.12.2018р. прийнято рiшення анулювати на пiдставi 13 рохдiлу XVII "Прикiнцевi та перехiднi положення" Закону України " П</w:t>
            </w:r>
            <w:r>
              <w:rPr>
                <w:rFonts w:ascii="Times New Roman CYR" w:hAnsi="Times New Roman CYR" w:cs="Times New Roman CYR"/>
              </w:rPr>
              <w:t>ро ринок електричної енергiї"лiцензiї на право провадження господарської дiяльностi з постачання електричної енергiї за регульованим тарифом. Постанова набирає чинностi 01 сiчня 2019р.</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15. Відомості про наявні</w:t>
      </w:r>
      <w:r>
        <w:rPr>
          <w:rFonts w:ascii="Times New Roman CYR" w:hAnsi="Times New Roman CYR" w:cs="Times New Roman CYR"/>
          <w:b/>
          <w:bCs/>
          <w:sz w:val="24"/>
          <w:szCs w:val="24"/>
        </w:rPr>
        <w:t>сть філіалів або інших відокремлених структурних підрозділів емітента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ФIЛIЯ ПУБЛIЧНОГО АКЦIОНЕРНОГО ТОВАРИСТВА "ЕНЕРГЕТИЧНА КОМПАНIЯ "СЕВАСТОПОЛЬЕНЕРГО</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Місцезнаходження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Україна, 99040, Гагарiнський район р-н, м.Севастополь,, ВУЛИЦЯ ХРУ</w:t>
      </w:r>
      <w:r>
        <w:rPr>
          <w:rFonts w:ascii="Times New Roman CYR" w:hAnsi="Times New Roman CYR" w:cs="Times New Roman CYR"/>
          <w:sz w:val="24"/>
          <w:szCs w:val="24"/>
        </w:rPr>
        <w:t>СТАЛЬОВА, будинок 44</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Наглядовою радою ПАТ "ЕК "Севастопольенерго" згiдно протоколу № 36 вiд 25.12.2014 р. прийнято рiшення про створення вiдокремленого пiдроздiлу Товариства-" Фiлiї ПАТ"ЕК"Севастопольенерго" в м. Севастополь ( мiсцезнаходження ВП:</w:t>
      </w:r>
      <w:r>
        <w:rPr>
          <w:rFonts w:ascii="Times New Roman CYR" w:hAnsi="Times New Roman CYR" w:cs="Times New Roman CYR"/>
          <w:sz w:val="24"/>
          <w:szCs w:val="24"/>
        </w:rPr>
        <w:t xml:space="preserve"> 99040, м. Севастополь, вул. Хрустальова, буд. 44). Рiшенням Нагядової ради ПАТ "ЕК "Севастопольенерго" ( протокол № 36 вiд 25.12.2014 р.)  затверджено Положення про фiлiю Публiчного акцiонерного товариства " Енергетична компанiя "Севастопольенерго" в м. С</w:t>
      </w:r>
      <w:r>
        <w:rPr>
          <w:rFonts w:ascii="Times New Roman CYR" w:hAnsi="Times New Roman CYR" w:cs="Times New Roman CYR"/>
          <w:sz w:val="24"/>
          <w:szCs w:val="24"/>
        </w:rPr>
        <w:t>евастополь.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Майно, закрiплене за фiлiєю, його господарська дiяльнiсть i зобов'язання облiковуються на окремому балансi фiлiї. Фiнансово-господарська дiяльнiсть Товариства i Фiлiї базуються на показника розподiльчого балансу станом на 31.12.2014 р.</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16. Судові справи емітента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
        <w:gridCol w:w="1500"/>
        <w:gridCol w:w="2000"/>
        <w:gridCol w:w="2000"/>
        <w:gridCol w:w="2000"/>
        <w:gridCol w:w="2000"/>
        <w:gridCol w:w="3000"/>
        <w:gridCol w:w="1621"/>
      </w:tblGrid>
      <w:tr w:rsidR="00000000">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з/п</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справи</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Найменування суду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Позивач</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Відповідач</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Третя особа</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Позовні вимоги</w:t>
            </w:r>
          </w:p>
        </w:tc>
        <w:tc>
          <w:tcPr>
            <w:tcW w:w="1621"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Стан розгляду справи</w:t>
            </w:r>
          </w:p>
        </w:tc>
      </w:tr>
      <w:tr w:rsidR="00000000">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5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№826/8993/18</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Окружний адмiнiстративний суд м.Києва</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ПАТ "ЕК "СЕВАСТОПОЛЬЕНЕРГО"</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Головне управлiння ДФС у Київськiй обл.</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Наявна судова справа №826/8993/18 за позовом ПАТ "ЕК "СЕВАСТОПОЛЬЕНЕРГО" до Головного управлiння ДФС у Київськiй областi про визнання протиправною та скасування податкової вимогi вiд 28 березня 2018 року №88480-54 т</w:t>
            </w:r>
            <w:r>
              <w:rPr>
                <w:rFonts w:ascii="Times New Roman CYR" w:hAnsi="Times New Roman CYR" w:cs="Times New Roman CYR"/>
                <w:sz w:val="20"/>
                <w:szCs w:val="20"/>
              </w:rPr>
              <w:t>а зобов'язання ГУ ДФС у Київськiй облас</w:t>
            </w:r>
          </w:p>
        </w:tc>
        <w:tc>
          <w:tcPr>
            <w:tcW w:w="162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Рiшення набрало законної сили 10 сiчня 2019року</w:t>
            </w:r>
          </w:p>
        </w:tc>
      </w:tr>
      <w:tr w:rsidR="00000000">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Примітки:</w:t>
            </w:r>
          </w:p>
        </w:tc>
      </w:tr>
      <w:tr w:rsidR="00000000">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Наявна судова справа №826/8993/18 за позовом ПАТ "ЕК "СЕВАСТОПОЛЬЕНЕРГО" до Головного управлiння ДФС у Київськiй областi про визнання протиправною та скасування податкової вимогi вiд 28 березня 2018 року №88480-54 та зобов'язання ГУ ДФС у Київськiй облас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Вiдповiдачем продовжуються вживатися заходи щодо оскарження вказаного рiшення.</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Опис бізнесу</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ПАТ "ЕК "Севастопольенерго" очолює Генеральний дирек</w:t>
      </w:r>
      <w:r>
        <w:rPr>
          <w:rFonts w:ascii="Times New Roman CYR" w:hAnsi="Times New Roman CYR" w:cs="Times New Roman CYR"/>
          <w:sz w:val="24"/>
          <w:szCs w:val="24"/>
        </w:rPr>
        <w:t>тор. Оперативною дiяльнiстю фiлiї, яка створена згiдно рiшення Наглядової ради ПАТ "ЕК "Севастопольенерго" (Протокол №36 вiд 25.12.2014р) з  мiсцезнаходженням  в м. Севастополь здiйснює директор фiлiї, який призначається на посаду Наказом Генерального дире</w:t>
      </w:r>
      <w:r>
        <w:rPr>
          <w:rFonts w:ascii="Times New Roman CYR" w:hAnsi="Times New Roman CYR" w:cs="Times New Roman CYR"/>
          <w:sz w:val="24"/>
          <w:szCs w:val="24"/>
        </w:rPr>
        <w:t>ктора пiсля погодження з Наглядовою Радою. Вищим органом управлiння фiлiї є Наглядова рада ПАТ "ЕК"Севастопольенерго". Фiлiя є вiдокремленим структурним пiдроздiломi не є юридичною особою. Фiлiя дiє вiд iменi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Cередньооблікова чисельність штатни</w:t>
      </w:r>
      <w:r>
        <w:rPr>
          <w:rFonts w:ascii="Times New Roman CYR" w:hAnsi="Times New Roman CYR" w:cs="Times New Roman CYR"/>
          <w:b/>
          <w:bCs/>
          <w:sz w:val="24"/>
          <w:szCs w:val="24"/>
        </w:rPr>
        <w:t>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w:t>
      </w:r>
      <w:r>
        <w:rPr>
          <w:rFonts w:ascii="Times New Roman CYR" w:hAnsi="Times New Roman CYR" w:cs="Times New Roman CYR"/>
          <w:b/>
          <w:bCs/>
          <w:sz w:val="24"/>
          <w:szCs w:val="24"/>
        </w:rPr>
        <w:t>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Середньооблiкова</w:t>
      </w:r>
      <w:r>
        <w:rPr>
          <w:rFonts w:ascii="Times New Roman CYR" w:hAnsi="Times New Roman CYR" w:cs="Times New Roman CYR"/>
          <w:sz w:val="24"/>
          <w:szCs w:val="24"/>
        </w:rPr>
        <w:t xml:space="preserve"> чисельнiсть штатних працiвникiв облiковго складу (осiб) чотири. За сумiсництвом працюють три особи. На умовах неповного робочого часу працюють двi особи. У звiтномi роцi фонд оплати працi не змiнився вiдносно попереднього роцi.  Кадрова програма емiтента,</w:t>
      </w:r>
      <w:r>
        <w:rPr>
          <w:rFonts w:ascii="Times New Roman CYR" w:hAnsi="Times New Roman CYR" w:cs="Times New Roman CYR"/>
          <w:sz w:val="24"/>
          <w:szCs w:val="24"/>
        </w:rPr>
        <w:t xml:space="preserve"> спрямована на забезпечення рiвня квалфiкацiї працiвникiв операцiйним потребам вiдсутня.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w:t>
      </w:r>
      <w:r>
        <w:rPr>
          <w:rFonts w:ascii="Times New Roman CYR" w:hAnsi="Times New Roman CYR" w:cs="Times New Roman CYR"/>
          <w:b/>
          <w:bCs/>
          <w:sz w:val="24"/>
          <w:szCs w:val="24"/>
        </w:rPr>
        <w:t>і емітента у відповідному об'єднанні, позиції емітента в структурі об'єднання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належить до будь-яких об'єднань пiдприємств.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w:t>
      </w:r>
      <w:r>
        <w:rPr>
          <w:rFonts w:ascii="Times New Roman CYR" w:hAnsi="Times New Roman CYR" w:cs="Times New Roman CYR"/>
          <w:b/>
          <w:bCs/>
          <w:sz w:val="24"/>
          <w:szCs w:val="24"/>
        </w:rPr>
        <w:t>ті</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 2011 роцi емiтент уклав договiр про спiльну дiяльнiсть з ПАТ "ЕК ""Херсонобленерго", ПАТ "ЕК "Житомиробленерго", ПАТ "Кировоградобленерго", ПАТ "ЕК "Одесаобленерго". Сума вкладу емiтента на 31.12.2013 року - 1941666,67 грн. Сума вкладу на 31.12.2018р </w:t>
      </w:r>
      <w:r>
        <w:rPr>
          <w:rFonts w:ascii="Times New Roman CYR" w:hAnsi="Times New Roman CYR" w:cs="Times New Roman CYR"/>
          <w:sz w:val="24"/>
          <w:szCs w:val="24"/>
        </w:rPr>
        <w:t>- iнформацiя вiдсутня. Спiльна дiяльнiсть проводиться з метою реалiзацiї проекту впровадження корпоративної автоматизованої системи управлiння пiдприємством та групи пiдприємств. Кiнцевим результатом спiльної дiяльностi є корпоративна автоматизована систем</w:t>
      </w:r>
      <w:r>
        <w:rPr>
          <w:rFonts w:ascii="Times New Roman CYR" w:hAnsi="Times New Roman CYR" w:cs="Times New Roman CYR"/>
          <w:sz w:val="24"/>
          <w:szCs w:val="24"/>
        </w:rPr>
        <w:t>а управлiння пiдприємством та груп пiдприємств на платформi MS Axarta або її аналогу з можливiстю консолiдацiї необхiдних даних, що включає iнтрефейси взаємодiї з iснуючими ERP-системами, корпоративний центр обробки даних та методологiчний центр.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w:t>
      </w:r>
      <w:r>
        <w:rPr>
          <w:rFonts w:ascii="Times New Roman CYR" w:hAnsi="Times New Roman CYR" w:cs="Times New Roman CYR"/>
          <w:b/>
          <w:bCs/>
          <w:sz w:val="24"/>
          <w:szCs w:val="24"/>
        </w:rPr>
        <w:t xml:space="preserve"> пропозиції щодо реорганізації з боку третіх осіб, що мали місце протягом звітного періоду, умови та результати цих пропозицій</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Будь-яких пропозицiй щодо реогрганiзацiї з боку третiх осiб протягом звiтного року не поступало.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w:t>
      </w:r>
      <w:r>
        <w:rPr>
          <w:rFonts w:ascii="Times New Roman CYR" w:hAnsi="Times New Roman CYR" w:cs="Times New Roman CYR"/>
          <w:b/>
          <w:bCs/>
          <w:sz w:val="24"/>
          <w:szCs w:val="24"/>
        </w:rPr>
        <w:t xml:space="preserve"> (метод нарахування амортизації, метод оцінки вартості запасів, метод обліку та оцінки вартості фінансових інвестицій тощо)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Згiдно наказу №1 вiд 02.03.2015року "Про облiкову полiтику пiдприємтва ПАТ "ЕК "Севастопольенерго" при складанi фiнансової звiтностi</w:t>
      </w:r>
      <w:r>
        <w:rPr>
          <w:rFonts w:ascii="Times New Roman CYR" w:hAnsi="Times New Roman CYR" w:cs="Times New Roman CYR"/>
          <w:sz w:val="24"/>
          <w:szCs w:val="24"/>
        </w:rPr>
        <w:t xml:space="preserve"> пiдприємство застосовує норми мiжнародних стандартiв фiнансової звiтностi. При вiдображеннi в бухгалтерському облiку господарських операцiй i подiй застосовуються норми вiдповiдних положень (стандартiв) бухгалтерського облiку, затверджених Мiнiстерством ф</w:t>
      </w:r>
      <w:r>
        <w:rPr>
          <w:rFonts w:ascii="Times New Roman CYR" w:hAnsi="Times New Roman CYR" w:cs="Times New Roman CYR"/>
          <w:sz w:val="24"/>
          <w:szCs w:val="24"/>
        </w:rPr>
        <w:t>iнансiв України. За вiдсутностi необхiдних норм у вiтчизняних П(С)БО застосовувати аналогiчнi норми системи мiжнародних стандартiв фiнансової звiтностi МСБО-МСФЗ (IAS-IFRS) на пiдставi того, що нацiональнi стандарти не можуть суперечити мiжнародним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w:t>
      </w:r>
      <w:r>
        <w:rPr>
          <w:rFonts w:ascii="Times New Roman CYR" w:hAnsi="Times New Roman CYR" w:cs="Times New Roman CYR"/>
          <w:b/>
          <w:bCs/>
          <w:sz w:val="24"/>
          <w:szCs w:val="24"/>
        </w:rPr>
        <w:t>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 реалізаційні ціни, суму виру</w:t>
      </w:r>
      <w:r>
        <w:rPr>
          <w:rFonts w:ascii="Times New Roman CYR" w:hAnsi="Times New Roman CYR" w:cs="Times New Roman CYR"/>
          <w:b/>
          <w:bCs/>
          <w:sz w:val="24"/>
          <w:szCs w:val="24"/>
        </w:rPr>
        <w:t>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w:t>
      </w:r>
      <w:r>
        <w:rPr>
          <w:rFonts w:ascii="Times New Roman CYR" w:hAnsi="Times New Roman CYR" w:cs="Times New Roman CYR"/>
          <w:b/>
          <w:bCs/>
          <w:sz w:val="24"/>
          <w:szCs w:val="24"/>
        </w:rPr>
        <w:t>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w:t>
      </w:r>
      <w:r>
        <w:rPr>
          <w:rFonts w:ascii="Times New Roman CYR" w:hAnsi="Times New Roman CYR" w:cs="Times New Roman CYR"/>
          <w:b/>
          <w:bCs/>
          <w:sz w:val="24"/>
          <w:szCs w:val="24"/>
        </w:rPr>
        <w:t>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w:t>
      </w:r>
      <w:r>
        <w:rPr>
          <w:rFonts w:ascii="Times New Roman CYR" w:hAnsi="Times New Roman CYR" w:cs="Times New Roman CYR"/>
          <w:b/>
          <w:bCs/>
          <w:sz w:val="24"/>
          <w:szCs w:val="24"/>
        </w:rPr>
        <w:t>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w:t>
      </w:r>
      <w:r>
        <w:rPr>
          <w:rFonts w:ascii="Times New Roman CYR" w:hAnsi="Times New Roman CYR" w:cs="Times New Roman CYR"/>
          <w:b/>
          <w:bCs/>
          <w:sz w:val="24"/>
          <w:szCs w:val="24"/>
        </w:rPr>
        <w:t xml:space="preserve">х, необхідно зазначити ті країни, у яких емітентом отримано 10 або більше відсотків від загальної суми доходів за звітний рік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придбання або відчуження активів за останні п'ять років. Якщо підприємство планує будь-які значні ін</w:t>
      </w:r>
      <w:r>
        <w:rPr>
          <w:rFonts w:ascii="Times New Roman CYR" w:hAnsi="Times New Roman CYR" w:cs="Times New Roman CYR"/>
          <w:b/>
          <w:bCs/>
          <w:sz w:val="24"/>
          <w:szCs w:val="24"/>
        </w:rPr>
        <w:t xml:space="preserve">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w:t>
      </w:r>
      <w:r>
        <w:rPr>
          <w:rFonts w:ascii="Times New Roman CYR" w:hAnsi="Times New Roman CYR" w:cs="Times New Roman CYR"/>
          <w:b/>
          <w:bCs/>
          <w:sz w:val="24"/>
          <w:szCs w:val="24"/>
        </w:rPr>
        <w:t>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опис методу фінансування, прогн</w:t>
      </w:r>
      <w:r>
        <w:rPr>
          <w:rFonts w:ascii="Times New Roman CYR" w:hAnsi="Times New Roman CYR" w:cs="Times New Roman CYR"/>
          <w:b/>
          <w:bCs/>
          <w:sz w:val="24"/>
          <w:szCs w:val="24"/>
        </w:rPr>
        <w:t>озні дати початку та закінчення діяльності та очікуване зростання виробничих потужностей після її завершення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засоби розташованi за адресою Фiлiї емiтента - м. Севастополь вул. Хрустальова, 44, окрiм пiдстанцiй, ВМ, КЛ, РП, якi знаходяться у межах м</w:t>
      </w:r>
      <w:r>
        <w:rPr>
          <w:rFonts w:ascii="Times New Roman CYR" w:hAnsi="Times New Roman CYR" w:cs="Times New Roman CYR"/>
          <w:sz w:val="24"/>
          <w:szCs w:val="24"/>
        </w:rPr>
        <w:t xml:space="preserve">iста Севастополя та прилеглих терiторiях за мiсцем їх використання.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 дiючих умовах оцiнити не можливо.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w:t>
      </w:r>
      <w:r>
        <w:rPr>
          <w:rFonts w:ascii="Times New Roman CYR" w:hAnsi="Times New Roman CYR" w:cs="Times New Roman CYR"/>
          <w:b/>
          <w:bCs/>
          <w:sz w:val="24"/>
          <w:szCs w:val="24"/>
        </w:rPr>
        <w:t xml:space="preserve"> діяльності емітента, достатність робочого </w:t>
      </w:r>
      <w:r>
        <w:rPr>
          <w:rFonts w:ascii="Times New Roman CYR" w:hAnsi="Times New Roman CYR" w:cs="Times New Roman CYR"/>
          <w:b/>
          <w:bCs/>
          <w:sz w:val="24"/>
          <w:szCs w:val="24"/>
        </w:rPr>
        <w:lastRenderedPageBreak/>
        <w:t>капіталу для поточних потреб, можливі шляхи покращення ліквідності за оцінками фахівців емітента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w:t>
      </w:r>
      <w:r>
        <w:rPr>
          <w:rFonts w:ascii="Times New Roman CYR" w:hAnsi="Times New Roman CYR" w:cs="Times New Roman CYR"/>
          <w:b/>
          <w:bCs/>
          <w:sz w:val="24"/>
          <w:szCs w:val="24"/>
        </w:rPr>
        <w:t>льний підсумок) та очікувані прибутки від виконання цих договорів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w:t>
      </w:r>
      <w:r>
        <w:rPr>
          <w:rFonts w:ascii="Times New Roman CYR" w:hAnsi="Times New Roman CYR" w:cs="Times New Roman CYR"/>
          <w:b/>
          <w:bCs/>
          <w:sz w:val="24"/>
          <w:szCs w:val="24"/>
        </w:rPr>
        <w:t>вого стану, опис істотних факторів, які можуть вплинути на діяльність емітента в майбутньому)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визначити неможливо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Витрати на дослiдження та р</w:t>
      </w:r>
      <w:r>
        <w:rPr>
          <w:rFonts w:ascii="Times New Roman CYR" w:hAnsi="Times New Roman CYR" w:cs="Times New Roman CYR"/>
          <w:sz w:val="24"/>
          <w:szCs w:val="24"/>
        </w:rPr>
        <w:t>озробку не були запланованi на звiтнiй рiк, тому протягом звiтного року емiтент не займався дослiжденнями та розробками.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оцінки інвестором фінансового стану та результатів діяльності емітента, у тому числі, за н</w:t>
      </w:r>
      <w:r>
        <w:rPr>
          <w:rFonts w:ascii="Times New Roman CYR" w:hAnsi="Times New Roman CYR" w:cs="Times New Roman CYR"/>
          <w:b/>
          <w:bCs/>
          <w:sz w:val="24"/>
          <w:szCs w:val="24"/>
        </w:rPr>
        <w:t>аявності, інформацію про результати та аналіз господарювання емітента за останні три роки у формі аналітичної довідки в довільній формі</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результати господарювання емiтента за останнi 3 роки: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Найменування показника Одиниця вимиру              </w:t>
      </w:r>
      <w:r>
        <w:rPr>
          <w:rFonts w:ascii="Times New Roman CYR" w:hAnsi="Times New Roman CYR" w:cs="Times New Roman CYR"/>
          <w:sz w:val="24"/>
          <w:szCs w:val="24"/>
        </w:rPr>
        <w:t xml:space="preserve"> 2016 р. 2017р. 2018р.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Вiдпуск електроенергiї до мереж: млн.кВтг   iнформацiя вiдсутня; iнформацiя вiдсутня;  iнформацiя вiдсутня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2.Технологiчнi втрати ел.енергiї в мережах: %   iнформацiя вiдсутня;  iнформацiя вiдсутня;  iнформацiя вiдсутня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Корисна</w:t>
      </w:r>
      <w:r>
        <w:rPr>
          <w:rFonts w:ascii="Times New Roman CYR" w:hAnsi="Times New Roman CYR" w:cs="Times New Roman CYR"/>
          <w:sz w:val="24"/>
          <w:szCs w:val="24"/>
        </w:rPr>
        <w:t xml:space="preserve"> вiдпуск ел.енергiї, всього: млн.кВтг iнформацiя вiдсутня;  iнформацiя вiдсутня;  iнформацiя вiдсутня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Товарна вiдпуск електроенегiї: тис. грн   iнформацiя вiдсутня;  iнформацiя вiдсутня;  iнформацiя вiдсутня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Балансовий прибуток: тис. грн   iнформацiя</w:t>
      </w:r>
      <w:r>
        <w:rPr>
          <w:rFonts w:ascii="Times New Roman CYR" w:hAnsi="Times New Roman CYR" w:cs="Times New Roman CYR"/>
          <w:sz w:val="24"/>
          <w:szCs w:val="24"/>
        </w:rPr>
        <w:t xml:space="preserve"> вiдсутня ;iнформацiя вiдсутня;  iнформацiя вiдсутня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w:t>
            </w:r>
          </w:p>
        </w:tc>
        <w:tc>
          <w:tcPr>
            <w:tcW w:w="4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 Товариства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Заступник Голови Наглядової ради Товариства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Секретарь Наглядової ради Товариства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 Товариства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 Товариства -Лавренко Микола Миколайович.</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Заступник Голови Наглядової ради Товариства - Зоммер Анатолiй Еммануїлович.</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Секретарь Наглядової ради Товариства -Глазова О</w:t>
            </w:r>
            <w:r>
              <w:rPr>
                <w:rFonts w:ascii="Times New Roman CYR" w:hAnsi="Times New Roman CYR" w:cs="Times New Roman CYR"/>
              </w:rPr>
              <w:t>льга Валерiанiвна.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Ревiзiйна комiсiя</w:t>
            </w:r>
          </w:p>
        </w:tc>
        <w:tc>
          <w:tcPr>
            <w:tcW w:w="4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Ревiзiйної комiсiї Товариства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Секретарь Ревiзiйної комiсiї Товариства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 Товариства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Ревiзiйної комiсiї Товариства -Федорко Анастасiя Миколаївна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Секретарь Ревiзiйної комiсiї Товариства - Азарова Iрина Олегiвна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Виконавчий орган (Генерального директора)</w:t>
            </w:r>
          </w:p>
        </w:tc>
        <w:tc>
          <w:tcPr>
            <w:tcW w:w="4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Одноосiбний виконавчий орган -Генеральний директор</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Генеральний директор - Миргородський Володимир Васильович</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V. Інформація про посадових осіб емітента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Генеральний директор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Миргородський Володимир Василь</w:t>
      </w:r>
      <w:r>
        <w:rPr>
          <w:rFonts w:ascii="Times New Roman CYR" w:hAnsi="Times New Roman CYR" w:cs="Times New Roman CYR"/>
          <w:sz w:val="24"/>
          <w:szCs w:val="24"/>
        </w:rPr>
        <w:t>ович</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1955</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38</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ПАТ "ЕК "СЕВАСТОПОЛЬЕНЕРГО", 05471081, Заступник Гол</w:t>
      </w:r>
      <w:r>
        <w:rPr>
          <w:rFonts w:ascii="Times New Roman CYR" w:hAnsi="Times New Roman CYR" w:cs="Times New Roman CYR"/>
          <w:sz w:val="24"/>
          <w:szCs w:val="24"/>
        </w:rPr>
        <w:t>ови правлiння з питань реформування ринку електроенергiї юридичної особи. Генеральний директор ПАТ "ЕК "СЕВАСТОПОЛЬЕНЕРГО"</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10.04.2015, обрано дiє до моменту прийняття Наглядовою радою рiше</w:t>
      </w:r>
      <w:r>
        <w:rPr>
          <w:rFonts w:ascii="Times New Roman CYR" w:hAnsi="Times New Roman CYR" w:cs="Times New Roman CYR"/>
          <w:sz w:val="24"/>
          <w:szCs w:val="24"/>
        </w:rPr>
        <w:t>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Рiшенням Наглядової ради ПАТ "ЕК "СЕВАСТОПОЛЬЕНЕРГО" (Протокол №1 вiд 09.04.2015р) обраний Генеральним директором i дiє до моменту прийняття Наглядовою радою рiшення щодо припинення повноважень, згiдно Статуту Товариства. Повноваження та обов'</w:t>
      </w:r>
      <w:r>
        <w:rPr>
          <w:rFonts w:ascii="Times New Roman CYR" w:hAnsi="Times New Roman CYR" w:cs="Times New Roman CYR"/>
          <w:sz w:val="24"/>
          <w:szCs w:val="24"/>
        </w:rPr>
        <w:t>язки Генерального директора визначенi Статутом  ПАТ "ЕК "СЕВАСТОПОЛЬЕНЕРГО", Положення про Виконавчий орган ПАТ "ЕК "СЕВАСТОПОЛЬЕНЕРГО" та умовами контракту. Посадовiй особi емiтента як Генеральному директору винагорода виплачувалась згiдно умов контракту.</w:t>
      </w:r>
      <w:r>
        <w:rPr>
          <w:rFonts w:ascii="Times New Roman CYR" w:hAnsi="Times New Roman CYR" w:cs="Times New Roman CYR"/>
          <w:sz w:val="24"/>
          <w:szCs w:val="24"/>
        </w:rPr>
        <w:t xml:space="preserve"> Не надано згоди на розкриття iнформацiї щодо розмiру виплаченої винагороди за звiтний рiк. Посадова особа непогашеної судимостi за корисливi та посадовi злочини немає. Протягом  останнiх п'яти рокiв обiймав посаду -заступника Голови правлiння з питань реф</w:t>
      </w:r>
      <w:r>
        <w:rPr>
          <w:rFonts w:ascii="Times New Roman CYR" w:hAnsi="Times New Roman CYR" w:cs="Times New Roman CYR"/>
          <w:sz w:val="24"/>
          <w:szCs w:val="24"/>
        </w:rPr>
        <w:t>ормування ринку електроенергiї в АТ "Одесаобленерго". Посада особа обiймає посаду Заступника Голови правлiння з питань реформування ринку електроенергiї в АТ "Одесаобленерго", iндетифiкацiйний код юридичної особи - 00131713, мiсцезнаходження: м.Одеса, вул.</w:t>
      </w:r>
      <w:r>
        <w:rPr>
          <w:rFonts w:ascii="Times New Roman CYR" w:hAnsi="Times New Roman CYR" w:cs="Times New Roman CYR"/>
          <w:sz w:val="24"/>
          <w:szCs w:val="24"/>
        </w:rPr>
        <w:t xml:space="preserve">Миколи Боровського, 28"б".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Наглядової ради, член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Лавренко Микола Миколайович</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w:t>
      </w:r>
      <w:r>
        <w:rPr>
          <w:rFonts w:ascii="Times New Roman CYR" w:hAnsi="Times New Roman CYR" w:cs="Times New Roman CYR"/>
          <w:sz w:val="24"/>
          <w:szCs w:val="24"/>
        </w:rPr>
        <w:t>родження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1956</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6) Стаж роботи (років)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44</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"ВС Енерджi Iнтернейшнл Україна", 33947089, Перший Вiце-Президент, Президент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w:t>
      </w:r>
      <w:r>
        <w:rPr>
          <w:rFonts w:ascii="Times New Roman CYR" w:hAnsi="Times New Roman CYR" w:cs="Times New Roman CYR"/>
          <w:sz w:val="24"/>
          <w:szCs w:val="24"/>
        </w:rPr>
        <w:t>абуття повноважень та термін, на який обрано (призначено)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11.04.2018, обрано на строк до наступних Загальних зборiв акцiонерiв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Рiшенням Загальних зборiв акцiонерiв ПАТ "ЕК "СЕВАСТОПОЛЬЕНЕРГО" (Протокол б/н вiд 11.04.2018р.), та рiшенням Наглядово</w:t>
      </w:r>
      <w:r>
        <w:rPr>
          <w:rFonts w:ascii="Times New Roman CYR" w:hAnsi="Times New Roman CYR" w:cs="Times New Roman CYR"/>
          <w:sz w:val="24"/>
          <w:szCs w:val="24"/>
        </w:rPr>
        <w:t>ї ради (Протокол б/н вiд 11.04.2018р) обраний Головою Наглядової ради з 11.04.2018 р на срок до наступних рiчних Зборiв Товариства, згiдно Статуту Товариства. Положення та обов'язки Голови Наглядової ради визначенi Статутом ПАТ "ЕК "СЕВАСТОПОЛЬЕНЕРГО", Пол</w:t>
      </w:r>
      <w:r>
        <w:rPr>
          <w:rFonts w:ascii="Times New Roman CYR" w:hAnsi="Times New Roman CYR" w:cs="Times New Roman CYR"/>
          <w:sz w:val="24"/>
          <w:szCs w:val="24"/>
        </w:rPr>
        <w:t xml:space="preserve">оження про Наглядову раду ПАТ "ЕК "СЕВАСТОПОЛЬЕНЕРГО". Посадова особа як член Наглядової ради, Голова Наглядової ради емiтента у вiдповiдностi до умов договору працює безоплатно, не отримує винагороду,  в тому числi в натуральнiй формi. Протягом  останнiх </w:t>
      </w:r>
      <w:r>
        <w:rPr>
          <w:rFonts w:ascii="Times New Roman CYR" w:hAnsi="Times New Roman CYR" w:cs="Times New Roman CYR"/>
          <w:sz w:val="24"/>
          <w:szCs w:val="24"/>
        </w:rPr>
        <w:t>п'яти рокiв обiймав посаду Президента юридичної особи.  Посадова особа обiймає посаду Президента в ТОВ "ВС Енерджi Iнтернейшнл Україна", iндетифiкацiйний код юридичної особи -33947089, мiсцезнаходження: м.Київ, вул.Госпiтальна, 4А. Посадова особа є акцiоне</w:t>
      </w:r>
      <w:r>
        <w:rPr>
          <w:rFonts w:ascii="Times New Roman CYR" w:hAnsi="Times New Roman CYR" w:cs="Times New Roman CYR"/>
          <w:sz w:val="24"/>
          <w:szCs w:val="24"/>
        </w:rPr>
        <w:t xml:space="preserve">ром Товариства. Посадова особа є представником акцiонера. Посадова особа не займає посаду незалежного директора.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Колесник Олег Миколайов</w:t>
      </w:r>
      <w:r>
        <w:rPr>
          <w:rFonts w:ascii="Times New Roman CYR" w:hAnsi="Times New Roman CYR" w:cs="Times New Roman CYR"/>
          <w:sz w:val="24"/>
          <w:szCs w:val="24"/>
        </w:rPr>
        <w:t>ич</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1956</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42</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"ВС Енерджi Iнтернейшнл Україна", 33947089, З</w:t>
      </w:r>
      <w:r>
        <w:rPr>
          <w:rFonts w:ascii="Times New Roman CYR" w:hAnsi="Times New Roman CYR" w:cs="Times New Roman CYR"/>
          <w:sz w:val="24"/>
          <w:szCs w:val="24"/>
        </w:rPr>
        <w:t>аступник генерального директора з фiнансового iнвестування юридичної особи, Радник Президента юридичної особи.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11.04.2018, обрано на строк до наступних Загальних зборiв акцiонерiв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Рiшенням Загальних зборiв акцiонерiв ПАТ "ЕК "СЕВАСТОПОЛЬЕНЕРГО" (Протокол б/н вiд 11.04.2018р.), та рiшенням Наглядової ради (Протокол б/н вiд 11.04.2018р) обраний членом Наглядової ради з 11.04.2018 р на срок до наступних рiчних Зборiв Товариства, згiдн</w:t>
      </w:r>
      <w:r>
        <w:rPr>
          <w:rFonts w:ascii="Times New Roman CYR" w:hAnsi="Times New Roman CYR" w:cs="Times New Roman CYR"/>
          <w:sz w:val="24"/>
          <w:szCs w:val="24"/>
        </w:rPr>
        <w:t>о Статуту Товариства. Положення та обов'язки члена Наглядової ради визначенi Статутом ПАТ "ЕК "СЕВАСТОПОЛЬЕНЕРГО", Положення про Наглядову раду ПАТ "ЕК "СЕВАСТОПОЛЬЕНЕРГО". Посадова особа як член Наглядової ради емiтента у вiдповiдностi до умов договору пр</w:t>
      </w:r>
      <w:r>
        <w:rPr>
          <w:rFonts w:ascii="Times New Roman CYR" w:hAnsi="Times New Roman CYR" w:cs="Times New Roman CYR"/>
          <w:sz w:val="24"/>
          <w:szCs w:val="24"/>
        </w:rPr>
        <w:t>ацює безоплатно, не отримує винагороду,  в тому числi в натуральнiй формi. Протягом  останнiх п'яти рокiв обiймав посаду Радника Президента юридичної особи.  Посадова особа обiймає посаду Радника Президента в ТОВ "ВС Енерджi Iнтернейшнл Україна", iндетифiк</w:t>
      </w:r>
      <w:r>
        <w:rPr>
          <w:rFonts w:ascii="Times New Roman CYR" w:hAnsi="Times New Roman CYR" w:cs="Times New Roman CYR"/>
          <w:sz w:val="24"/>
          <w:szCs w:val="24"/>
        </w:rPr>
        <w:t xml:space="preserve">ацiйний код юридичної особи -33947089, мiсцезнаходження: м.Київ, вул.Госпiтальна, 4А. Посадова особа є акцiонером Товариства. Посадова особа є представником акцiонера. </w:t>
      </w:r>
      <w:r>
        <w:rPr>
          <w:rFonts w:ascii="Times New Roman CYR" w:hAnsi="Times New Roman CYR" w:cs="Times New Roman CYR"/>
          <w:sz w:val="24"/>
          <w:szCs w:val="24"/>
        </w:rPr>
        <w:lastRenderedPageBreak/>
        <w:t xml:space="preserve">Посадова особа не займає посаду незалежного директора.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w:t>
      </w:r>
      <w:r>
        <w:rPr>
          <w:rFonts w:ascii="Times New Roman CYR" w:hAnsi="Times New Roman CYR" w:cs="Times New Roman CYR"/>
          <w:sz w:val="24"/>
          <w:szCs w:val="24"/>
        </w:rPr>
        <w:t>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Глазова Ольга Валерiанiвна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1956</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44</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w:t>
      </w:r>
      <w:r>
        <w:rPr>
          <w:rFonts w:ascii="Times New Roman CYR" w:hAnsi="Times New Roman CYR" w:cs="Times New Roman CYR"/>
          <w:sz w:val="24"/>
          <w:szCs w:val="24"/>
        </w:rPr>
        <w:t>ентифікаційний код юридичної особи та посада, яку займав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"ВС Енерджi Iнтернейшнл Україна", 33947089, Член Наглядової ради з 2008-2016 ПАТ "ЕК "Севастопольенерго", директор департементу корпоративних вiдносин та приватизацiї юридичної особи.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11.04.2018, обрано на строк до наступних Загальних зборiв акцiонерiв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Рiшенням Загальних зборiв акцiонерiв ПАТ "ЕК "СЕВАСТОПОЛЬЕНЕРГО" (Протокол б/н вiд 11.04.2018р.), та рiшенням </w:t>
      </w:r>
      <w:r>
        <w:rPr>
          <w:rFonts w:ascii="Times New Roman CYR" w:hAnsi="Times New Roman CYR" w:cs="Times New Roman CYR"/>
          <w:sz w:val="24"/>
          <w:szCs w:val="24"/>
        </w:rPr>
        <w:t>Наглядової ради (Протокол б/н вiд 11.04.2018р.) обрана членом Наглядової ради з 11.04.2018 р на срок до наступних рiчних Зборiв Товариства, згiдно Статуту Товариства. Положення та обов'язки члена Наглядової ради визначенi Статутом ПАТ "ЕК "СЕВАСТОПОЛЬЕНЕРГ</w:t>
      </w:r>
      <w:r>
        <w:rPr>
          <w:rFonts w:ascii="Times New Roman CYR" w:hAnsi="Times New Roman CYR" w:cs="Times New Roman CYR"/>
          <w:sz w:val="24"/>
          <w:szCs w:val="24"/>
        </w:rPr>
        <w:t>О", Положення про Наглядову раду ПАТ "ЕК "СЕВАСТОПОЛЬЕНЕРГО". Посадова особа як член Наглядової ради емiтента у вiдповiдностi до умов договору працює безоплатно, не отримує винагороду,  в тому числi в натуральнiй формi. Протягом  останнiх п'яти рокiв обiйм</w:t>
      </w:r>
      <w:r>
        <w:rPr>
          <w:rFonts w:ascii="Times New Roman CYR" w:hAnsi="Times New Roman CYR" w:cs="Times New Roman CYR"/>
          <w:sz w:val="24"/>
          <w:szCs w:val="24"/>
        </w:rPr>
        <w:t xml:space="preserve">ала посаду - директора департаменту корпоративних вiдносин та приватизацiї юридичної особи.  Посадова особа обiймає посаду директора департаменту корпоративних вiдносин та приватизацiї в ТОВ "ВС Енерджi Iнтернейшнл Україна", iндетифiкацiйний код юридичної </w:t>
      </w:r>
      <w:r>
        <w:rPr>
          <w:rFonts w:ascii="Times New Roman CYR" w:hAnsi="Times New Roman CYR" w:cs="Times New Roman CYR"/>
          <w:sz w:val="24"/>
          <w:szCs w:val="24"/>
        </w:rPr>
        <w:t xml:space="preserve">особи -33947089, мiсцезнаходження: м.Київ, вул.Госпiтальна, 4А. Посадова особа є акцiонером Товариства. Посадова особа є представником акцiонера. Посадова особа не займає посаду незалежного директора.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Прізвище, ім'я, </w:t>
      </w:r>
      <w:r>
        <w:rPr>
          <w:rFonts w:ascii="Times New Roman CYR" w:hAnsi="Times New Roman CYR" w:cs="Times New Roman CYR"/>
          <w:sz w:val="24"/>
          <w:szCs w:val="24"/>
        </w:rPr>
        <w:t>по батькові фізичної особи або повне найменування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Зоммер Анатолiй Еммануїлович</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1949</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47</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Найменування підприємства, ідентифікаційний код </w:t>
      </w:r>
      <w:r>
        <w:rPr>
          <w:rFonts w:ascii="Times New Roman CYR" w:hAnsi="Times New Roman CYR" w:cs="Times New Roman CYR"/>
          <w:sz w:val="24"/>
          <w:szCs w:val="24"/>
        </w:rPr>
        <w:t>юридичної особи та посада, яку займав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ТОВ "ВС Енерджi Iнтернейшнл Україна", 33947089, Член Наглядової ради з 2008 - 2017 </w:t>
      </w:r>
      <w:r>
        <w:rPr>
          <w:rFonts w:ascii="Times New Roman CYR" w:hAnsi="Times New Roman CYR" w:cs="Times New Roman CYR"/>
          <w:sz w:val="24"/>
          <w:szCs w:val="24"/>
        </w:rPr>
        <w:lastRenderedPageBreak/>
        <w:t>ПАТ "ЕК "Севастопольенерго". Вiце-Президент з розвитку енергетики юридичної особи.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w:t>
      </w:r>
      <w:r>
        <w:rPr>
          <w:rFonts w:ascii="Times New Roman CYR" w:hAnsi="Times New Roman CYR" w:cs="Times New Roman CYR"/>
          <w:sz w:val="24"/>
          <w:szCs w:val="24"/>
        </w:rPr>
        <w:t>но (призначено)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11.04.2018, обрано на строк до наступних Загальних зборiв акцiонерiв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Рiшенням Загальних зборiв акцiонерiв ПАТ "ЕК "СЕВАСТОПОЛЬЕНЕРГО" (Протокол б/н вiд 11.04.2018р), та рiшенням Наглядової ради (Протокол б/н вiд 11.04.2018р) обран</w:t>
      </w:r>
      <w:r>
        <w:rPr>
          <w:rFonts w:ascii="Times New Roman CYR" w:hAnsi="Times New Roman CYR" w:cs="Times New Roman CYR"/>
          <w:sz w:val="24"/>
          <w:szCs w:val="24"/>
        </w:rPr>
        <w:t>ий членом Наглядової ради з 11.04.2018 р на срок до наступних рiчних Зборiв Товариства, згiдно Статуту Товариства. Положення та обов'язки Заступника Голови Наглядової ради визначенi Статутом ПАТ "ЕК "СЕВАСТОПОЛЬЕНЕРГО", Положення про Наглядову раду ПАТ "ЕК</w:t>
      </w:r>
      <w:r>
        <w:rPr>
          <w:rFonts w:ascii="Times New Roman CYR" w:hAnsi="Times New Roman CYR" w:cs="Times New Roman CYR"/>
          <w:sz w:val="24"/>
          <w:szCs w:val="24"/>
        </w:rPr>
        <w:t xml:space="preserve"> "СЕВАСТОПОЛЬЕНЕРГО". Посадова особа як член Наглядової ради, Голова Наглядової ради емiтента у вiдповiдностi до умов договору працює безоплатно, не отримує винагороду  в тому числi в натуральнiй формi. Протягом  останнiх п'яти рокiв обiймав посаду Вiце-Пр</w:t>
      </w:r>
      <w:r>
        <w:rPr>
          <w:rFonts w:ascii="Times New Roman CYR" w:hAnsi="Times New Roman CYR" w:cs="Times New Roman CYR"/>
          <w:sz w:val="24"/>
          <w:szCs w:val="24"/>
        </w:rPr>
        <w:t>езидент з розвитку енергетики юридичної особи.  Посадова особа обiймає посаду Вiце-Президент з розвитку енергетики в ТОВ "ВС Енерджi Iнтернейшнл Україна", iндетифiкацiйний код юридичної особи -33947089, мiсцезнаходження: м.Київ, вул.Госпiтальна, 4А.Посадов</w:t>
      </w:r>
      <w:r>
        <w:rPr>
          <w:rFonts w:ascii="Times New Roman CYR" w:hAnsi="Times New Roman CYR" w:cs="Times New Roman CYR"/>
          <w:sz w:val="24"/>
          <w:szCs w:val="24"/>
        </w:rPr>
        <w:t xml:space="preserve">а особа є акцiонером Товариства. Посадова особа є представником акцiонера. Посадова особа не займає посаду незалежного директора.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Санченко Юрiй Миколайович</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1981</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20</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"ВС Енерджi Iнтернейшнл Укр</w:t>
      </w:r>
      <w:r>
        <w:rPr>
          <w:rFonts w:ascii="Times New Roman CYR" w:hAnsi="Times New Roman CYR" w:cs="Times New Roman CYR"/>
          <w:sz w:val="24"/>
          <w:szCs w:val="24"/>
        </w:rPr>
        <w:t>аїна", 33947089, Директор виробничого департаменту юридичної особи.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11.04.2018, обрано на строк до наступних Загальних зборiв акцiонерiв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Рiшенням Загальних зборiв акцiонерiв ПАТ "</w:t>
      </w:r>
      <w:r>
        <w:rPr>
          <w:rFonts w:ascii="Times New Roman CYR" w:hAnsi="Times New Roman CYR" w:cs="Times New Roman CYR"/>
          <w:sz w:val="24"/>
          <w:szCs w:val="24"/>
        </w:rPr>
        <w:t>ЕК "СЕВАСТОПОЛЬЕНЕРГО" (Протокол б/н вiд 11.04.2018р.), та рiшенням Наглядової ради (Протокол б/н вiд 11.04.2018р) обраний членом Наглядової ради з 11.04.2018 р на срок до наступних рiчних Зборiв Товариства, згiдно Статуту Товариства. Положення та обов'язк</w:t>
      </w:r>
      <w:r>
        <w:rPr>
          <w:rFonts w:ascii="Times New Roman CYR" w:hAnsi="Times New Roman CYR" w:cs="Times New Roman CYR"/>
          <w:sz w:val="24"/>
          <w:szCs w:val="24"/>
        </w:rPr>
        <w:t xml:space="preserve">и Голови Наглядової ради визначенi Статутом ПАТ "ЕК "СЕВАСТОПОЛЬЕНЕРГО", Положення про Наглядову раду ПАТ "ЕК "СЕВАСТОПОЛЬЕНЕРГО". Посадова особа як член Наглядової ради емiтента у вiдповiдностi до умов договору працює безоплатно, не отримує винагороду, в </w:t>
      </w:r>
      <w:r>
        <w:rPr>
          <w:rFonts w:ascii="Times New Roman CYR" w:hAnsi="Times New Roman CYR" w:cs="Times New Roman CYR"/>
          <w:sz w:val="24"/>
          <w:szCs w:val="24"/>
        </w:rPr>
        <w:t>тому числi в натуральнiй формi. Протягом  останнiх п'яти рокiв обiймав посаду заступника директора з економiки, директора виробничого департаменту  юридичної особи.  Посадова особа обiймає посаду директора виробничого департаменту в ТОВ "ВС Енерджi Iнтерне</w:t>
      </w:r>
      <w:r>
        <w:rPr>
          <w:rFonts w:ascii="Times New Roman CYR" w:hAnsi="Times New Roman CYR" w:cs="Times New Roman CYR"/>
          <w:sz w:val="24"/>
          <w:szCs w:val="24"/>
        </w:rPr>
        <w:t>йшнл Україна", iндетифiкацiйний код юридичної особи -33947089, мiсцезнаходження: м.Київ, вул.Госпiтальна, 4А. Посадова особа є акцiонером Товариства. Посадова особа є представником акцiонера. Посадова особа не займає посаду незалежного директора.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w:t>
      </w:r>
      <w:r>
        <w:rPr>
          <w:rFonts w:ascii="Times New Roman CYR" w:hAnsi="Times New Roman CYR" w:cs="Times New Roman CYR"/>
          <w:sz w:val="24"/>
          <w:szCs w:val="24"/>
        </w:rPr>
        <w:t>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ab/>
        <w:t>Голова Ревiзiйної комiсiї, член Ревiзiйної комiсiї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Федорко Анастасiя Миколаївна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1962</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39</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"ВС Енерджi Iнтернейшнл Україна", 33947089, Директор економiчного департаменту юридичної особи.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8) Дата набуття повноважень та термін, </w:t>
      </w:r>
      <w:r>
        <w:rPr>
          <w:rFonts w:ascii="Times New Roman CYR" w:hAnsi="Times New Roman CYR" w:cs="Times New Roman CYR"/>
          <w:sz w:val="24"/>
          <w:szCs w:val="24"/>
        </w:rPr>
        <w:t>на який обрано (призначено)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31.03.2016, обрано 3 роки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Рiшенням Загальних зборiв акцiонерiв ПАТ "ЕК "СЕВАСТОПОЛЬЕНЕРГО" (Протокол №24 вiд 31.03.2016р.), та рiшенням Наглядової ради (Протокол вiд 31.03.2016р) обрана членом Ревiзiйної комiсiї - Федо</w:t>
      </w:r>
      <w:r>
        <w:rPr>
          <w:rFonts w:ascii="Times New Roman CYR" w:hAnsi="Times New Roman CYR" w:cs="Times New Roman CYR"/>
          <w:sz w:val="24"/>
          <w:szCs w:val="24"/>
        </w:rPr>
        <w:t>рко Анастасiя Миколаївна. 3  31.03.2016р обрана Голової Ревiзiйної комiсiї, згiдно Статуту Товариства. Положення та обов'язки члена Ревiзiйної комiсiї. Голови Ревiзiйної комiсiї  визначенi Статутом ПАТ "ЕК "СЕВАСТОПОЛЬЕНЕРГО", Положення про Ревiзiйну комiс</w:t>
      </w:r>
      <w:r>
        <w:rPr>
          <w:rFonts w:ascii="Times New Roman CYR" w:hAnsi="Times New Roman CYR" w:cs="Times New Roman CYR"/>
          <w:sz w:val="24"/>
          <w:szCs w:val="24"/>
        </w:rPr>
        <w:t>iю ПАТ "ЕК "СЕВАСТОПОЛЬЕНЕРГО". Посадова особа як член Ревiзiйної комiсiї, Голова Ревiзiйної комiсiї емiтента у вiдповiдностi до умов договору працює безоплатно, не отримує винагороду,  в тому числi у натуральнiй формi. Посадова особа непогашеної судимостi</w:t>
      </w:r>
      <w:r>
        <w:rPr>
          <w:rFonts w:ascii="Times New Roman CYR" w:hAnsi="Times New Roman CYR" w:cs="Times New Roman CYR"/>
          <w:sz w:val="24"/>
          <w:szCs w:val="24"/>
        </w:rPr>
        <w:t xml:space="preserve"> за корисливi та посадовi злочини немає. Протягом  останнiх п'яти рокiв обiймала посаду  директора економiчного департаменту  юридичної особи.  Посадова особа обiймає посаду директора економiчного департаменту  в ТОВ "ВС Енерджi Iнтернейшнл Україна", iндет</w:t>
      </w:r>
      <w:r>
        <w:rPr>
          <w:rFonts w:ascii="Times New Roman CYR" w:hAnsi="Times New Roman CYR" w:cs="Times New Roman CYR"/>
          <w:sz w:val="24"/>
          <w:szCs w:val="24"/>
        </w:rPr>
        <w:t xml:space="preserve">ифiкацiйний код юридичної особи -33947089, мiсцезнаходження: м.Київ, вул.Госпiтальна, 4А. Посадова особа є акцiонером Товариства. Посадова особа є представником акцiонера.Посадова особа не займає посаду незалежного директора.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Ревiзiйної к</w:t>
      </w:r>
      <w:r>
        <w:rPr>
          <w:rFonts w:ascii="Times New Roman CYR" w:hAnsi="Times New Roman CYR" w:cs="Times New Roman CYR"/>
          <w:sz w:val="24"/>
          <w:szCs w:val="24"/>
        </w:rPr>
        <w:t>омiсiї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Азарова Iрина Олегiвна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1960</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41</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w:t>
      </w:r>
      <w:r>
        <w:rPr>
          <w:rFonts w:ascii="Times New Roman CYR" w:hAnsi="Times New Roman CYR" w:cs="Times New Roman CYR"/>
          <w:sz w:val="24"/>
          <w:szCs w:val="24"/>
        </w:rPr>
        <w:t>дентифікаційний код юридичної особи та посада, яку займав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"ВС Енерджi Iнтернейшнл Україна", 33947089, Головний фахiвець планово-економiчного вiддiлу юридичної особи, начальник вiддiлу операцiйного контролю юридичної особи.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8) Дата набуття повноважень </w:t>
      </w:r>
      <w:r>
        <w:rPr>
          <w:rFonts w:ascii="Times New Roman CYR" w:hAnsi="Times New Roman CYR" w:cs="Times New Roman CYR"/>
          <w:sz w:val="24"/>
          <w:szCs w:val="24"/>
        </w:rPr>
        <w:t>та термін, на який обрано (призначено)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31.03.2016, обрано 3 роки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ab/>
        <w:t>Рiшенням Загальних зборiв акцiонерiв ПАТ "ЕК "СЕВАСТОПОЛЬЕНЕРГО" (Протокол №24 вiд 31.03.2016р.), та рiшенням Наг</w:t>
      </w:r>
      <w:r>
        <w:rPr>
          <w:rFonts w:ascii="Times New Roman CYR" w:hAnsi="Times New Roman CYR" w:cs="Times New Roman CYR"/>
          <w:sz w:val="24"/>
          <w:szCs w:val="24"/>
        </w:rPr>
        <w:t xml:space="preserve">лядової ради (Протокол вiд 31.03.2016р) обрана членом Ревiзiйної комiсiї - Азарова Iрина Олегiвна. Положення та обов'язки члена Ревiзiйної комiсiї визначенi Статутом ПАТ "ЕК "СЕВАСТОПОЛЬЕНЕРГО", Положення про Ревiзiйну комiсiю ПАТ "ЕК "СЕВАСТОПОЛЬЕНЕРГО". </w:t>
      </w:r>
      <w:r>
        <w:rPr>
          <w:rFonts w:ascii="Times New Roman CYR" w:hAnsi="Times New Roman CYR" w:cs="Times New Roman CYR"/>
          <w:sz w:val="24"/>
          <w:szCs w:val="24"/>
        </w:rPr>
        <w:t>Посадова особа як член Ревiзiйної комiсiї емiтента у вiдповiдностi до умов договору працює безоплатно, не отримує винагороду,  в тому числi у натуральнiй формi. Посадова особа непогашеної судимостi за корисливi та посадовi злочини немає. Протягом  останнiх</w:t>
      </w:r>
      <w:r>
        <w:rPr>
          <w:rFonts w:ascii="Times New Roman CYR" w:hAnsi="Times New Roman CYR" w:cs="Times New Roman CYR"/>
          <w:sz w:val="24"/>
          <w:szCs w:val="24"/>
        </w:rPr>
        <w:t xml:space="preserve"> п'яти рокiв обiймала посаду  головного фахiвця планового-економiчного вiддiлу, начальника вiддiлу операцiйного контролю директора економiчного департаменту  юридичної особи.  Посадова особа обiймає посаду начальника вiддiлу операцiйного контролю в ТОВ "ВС</w:t>
      </w:r>
      <w:r>
        <w:rPr>
          <w:rFonts w:ascii="Times New Roman CYR" w:hAnsi="Times New Roman CYR" w:cs="Times New Roman CYR"/>
          <w:sz w:val="24"/>
          <w:szCs w:val="24"/>
        </w:rPr>
        <w:t xml:space="preserve"> Енерджi Iнтернейшнл Україна", iндетифiкацiйний код юридичної особи -33947089, мiсцезнаходження: м.Київ, вул.Госпiтальна, 4А. Посадова особа є акцiонером Товариства. Посадова особа є представником акцiонера. Посадова особа не займає посаду незалежного дире</w:t>
      </w:r>
      <w:r>
        <w:rPr>
          <w:rFonts w:ascii="Times New Roman CYR" w:hAnsi="Times New Roman CYR" w:cs="Times New Roman CYR"/>
          <w:sz w:val="24"/>
          <w:szCs w:val="24"/>
        </w:rPr>
        <w:t xml:space="preserve">ктора.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Ревiзiйної комiсiї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Аксьонова Наталiя Михайлiвна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1958</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6) Стаж роботи </w:t>
      </w:r>
      <w:r>
        <w:rPr>
          <w:rFonts w:ascii="Times New Roman CYR" w:hAnsi="Times New Roman CYR" w:cs="Times New Roman CYR"/>
          <w:sz w:val="24"/>
          <w:szCs w:val="24"/>
        </w:rPr>
        <w:t>(років)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38</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"ВС Енерджi Iнтернейшнл Україна", 33947089, Провiдний економiст вiддiлу внутрiшнього аудиту департаменту вiнутрiшнього контролю юридичної особи.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w:t>
      </w:r>
      <w:r>
        <w:rPr>
          <w:rFonts w:ascii="Times New Roman CYR" w:hAnsi="Times New Roman CYR" w:cs="Times New Roman CYR"/>
          <w:sz w:val="24"/>
          <w:szCs w:val="24"/>
        </w:rPr>
        <w:t>та набуття повноважень та термін, на який обрано (призначено)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31.03.2016, обрано 3 роки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Рiшенням Загальних зборiв акцiонерiв ПАТ "ЕК "СЕВАСТОПОЛЬЕНЕРГО" (Протокол №24 вiд 31.03.2016р.), та рiшенням Наглядової ради (Протокол вiд 31.03.2016р) обран</w:t>
      </w:r>
      <w:r>
        <w:rPr>
          <w:rFonts w:ascii="Times New Roman CYR" w:hAnsi="Times New Roman CYR" w:cs="Times New Roman CYR"/>
          <w:sz w:val="24"/>
          <w:szCs w:val="24"/>
        </w:rPr>
        <w:t>а членом Ревiзiйної комiсiї - Аксьонова Наталiя Михайлiвна. Положення та обов'язки члена Ревiзiйної комiсiї визначенi Статутом ПАТ "ЕК "СЕВАСТОПОЛЬЕНЕРГО", Положення про Ревiзiйну комiсiю ПАТ "ЕК "СЕВАСТОПОЛЬЕНЕРГО". Посадова особа як член Ревiзiйної комiс</w:t>
      </w:r>
      <w:r>
        <w:rPr>
          <w:rFonts w:ascii="Times New Roman CYR" w:hAnsi="Times New Roman CYR" w:cs="Times New Roman CYR"/>
          <w:sz w:val="24"/>
          <w:szCs w:val="24"/>
        </w:rPr>
        <w:t>iї емiтента у вiдповiдностi до умов договору працює безоплатно, не отримує винагороду,  в тому числi у натуральнiй формi. Посадова особа непогашеної судимостi за корисливi та посадовi злочини немає. Протягом  останнiх п'яти рокiв обiймала посаду  провiдног</w:t>
      </w:r>
      <w:r>
        <w:rPr>
          <w:rFonts w:ascii="Times New Roman CYR" w:hAnsi="Times New Roman CYR" w:cs="Times New Roman CYR"/>
          <w:sz w:val="24"/>
          <w:szCs w:val="24"/>
        </w:rPr>
        <w:t>о економiста вiддiлу внутрiшнього аудиту департаменту внутрiшнього контролю юридичної особи.  Посадова особа обiймає посаду провiдного економiста вiддiлу внутрiшнього аудиту департаменту внутрiшнього контролю в ТОВ "ВС Енерджi Iнтернейшнл Україна", iндетиф</w:t>
      </w:r>
      <w:r>
        <w:rPr>
          <w:rFonts w:ascii="Times New Roman CYR" w:hAnsi="Times New Roman CYR" w:cs="Times New Roman CYR"/>
          <w:sz w:val="24"/>
          <w:szCs w:val="24"/>
        </w:rPr>
        <w:t xml:space="preserve">iкацiйний код юридичної особи -33947089, мiсцезнаходження: м.Київ, вул.Госпiтальна, 4А. Посадова особа є акцiонером Товариства. Посадова особа є представником акцiонера.Посадова особа не займає посаду незалежного директора.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Головний бухгалтер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ab/>
        <w:t>Штуля Янiна Якiвна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1979</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18</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"Київобленерго", 23243188, Заступником Головного бухгалтера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20.03.2015, обрано за сумiсництво</w:t>
      </w:r>
      <w:r>
        <w:rPr>
          <w:rFonts w:ascii="Times New Roman CYR" w:hAnsi="Times New Roman CYR" w:cs="Times New Roman CYR"/>
          <w:sz w:val="24"/>
          <w:szCs w:val="24"/>
        </w:rPr>
        <w:t>м</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Рiшенням Наглядової ради ПАТ "ЕК "СЕВАСТОПОЛЬЕНЕРГО" (Протокол №36 вiд 20.03.2015р) обрана на посаду Головного бухгалтера за сумiсництвом. Посадовiй особi емiтента як Головному бухгалтеру виплачується винагорода,  згiдно штатного розкладу. Не на</w:t>
      </w:r>
      <w:r>
        <w:rPr>
          <w:rFonts w:ascii="Times New Roman CYR" w:hAnsi="Times New Roman CYR" w:cs="Times New Roman CYR"/>
          <w:sz w:val="24"/>
          <w:szCs w:val="24"/>
        </w:rPr>
        <w:t>дано згоди на розкриття iнформацiї, щодо розмiру виплаченої винагороди за звiтний рiк. Посадова особа непогашеної судимостi за корисливi та посадовi злочини немає.  Протягом  останнiх п'яти рокiв обiймала посаду Заступника Головного бухгалтера в ПрАТ "Київ</w:t>
      </w:r>
      <w:r>
        <w:rPr>
          <w:rFonts w:ascii="Times New Roman CYR" w:hAnsi="Times New Roman CYR" w:cs="Times New Roman CYR"/>
          <w:sz w:val="24"/>
          <w:szCs w:val="24"/>
        </w:rPr>
        <w:t>обленерго".  Посада особа обiймає посаду Заступника Головного бухгалтера в ПрАТ "Київобленерго", iндетифiкацiйний код юридичної особи - 23243188, мiсцезнаходження: Київська обл., Києво - Святошинський р-н, м.Вишневе, вул. Київська, 2б</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w:t>
      </w:r>
      <w:r>
        <w:rPr>
          <w:rFonts w:ascii="Times New Roman CYR" w:hAnsi="Times New Roman CYR" w:cs="Times New Roman CYR"/>
          <w:b/>
          <w:bCs/>
          <w:sz w:val="28"/>
          <w:szCs w:val="28"/>
        </w:rPr>
        <w:t>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2054"/>
        <w:gridCol w:w="2016"/>
        <w:gridCol w:w="3380"/>
        <w:gridCol w:w="1200"/>
        <w:gridCol w:w="1300"/>
        <w:gridCol w:w="2400"/>
        <w:gridCol w:w="2771"/>
      </w:tblGrid>
      <w:tr w:rsidR="00000000">
        <w:tblPrEx>
          <w:tblCellMar>
            <w:top w:w="0" w:type="dxa"/>
            <w:bottom w:w="0" w:type="dxa"/>
          </w:tblCellMar>
        </w:tblPrEx>
        <w:trPr>
          <w:trHeight w:val="200"/>
        </w:trPr>
        <w:tc>
          <w:tcPr>
            <w:tcW w:w="2054" w:type="dxa"/>
            <w:vMerge w:val="restart"/>
            <w:tcBorders>
              <w:top w:val="single" w:sz="6" w:space="0" w:color="auto"/>
              <w:bottom w:val="nil"/>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2016"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3380"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Ідентифікаційний код юридичної особи</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000000">
        <w:tblPrEx>
          <w:tblCellMar>
            <w:top w:w="0" w:type="dxa"/>
            <w:bottom w:w="0" w:type="dxa"/>
          </w:tblCellMar>
        </w:tblPrEx>
        <w:trPr>
          <w:trHeight w:val="200"/>
        </w:trPr>
        <w:tc>
          <w:tcPr>
            <w:tcW w:w="2054" w:type="dxa"/>
            <w:vMerge/>
            <w:tcBorders>
              <w:top w:val="nil"/>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2016" w:type="dxa"/>
            <w:vMerge/>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3380" w:type="dxa"/>
            <w:vMerge/>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2054" w:type="dxa"/>
            <w:tcBorders>
              <w:top w:val="nil"/>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01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3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2771"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r>
      <w:tr w:rsidR="0000000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Генеральний директор</w:t>
            </w:r>
          </w:p>
        </w:tc>
        <w:tc>
          <w:tcPr>
            <w:tcW w:w="2016"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Миргородський Володимир Васильович</w:t>
            </w:r>
          </w:p>
        </w:tc>
        <w:tc>
          <w:tcPr>
            <w:tcW w:w="338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0,000185</w:t>
            </w:r>
          </w:p>
        </w:tc>
        <w:tc>
          <w:tcPr>
            <w:tcW w:w="2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w:t>
            </w:r>
          </w:p>
        </w:tc>
        <w:tc>
          <w:tcPr>
            <w:tcW w:w="277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Наглядової ради, член Наглядової ради</w:t>
            </w:r>
          </w:p>
        </w:tc>
        <w:tc>
          <w:tcPr>
            <w:tcW w:w="2016"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Лавренко Микола Миколайович</w:t>
            </w:r>
          </w:p>
        </w:tc>
        <w:tc>
          <w:tcPr>
            <w:tcW w:w="338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0,000007</w:t>
            </w:r>
          </w:p>
        </w:tc>
        <w:tc>
          <w:tcPr>
            <w:tcW w:w="2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77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2016"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Колесник Олег Миколайович</w:t>
            </w:r>
          </w:p>
        </w:tc>
        <w:tc>
          <w:tcPr>
            <w:tcW w:w="338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0,000007</w:t>
            </w:r>
          </w:p>
        </w:tc>
        <w:tc>
          <w:tcPr>
            <w:tcW w:w="2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77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2016"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Глазова Ольга Валерiанiвна</w:t>
            </w:r>
          </w:p>
        </w:tc>
        <w:tc>
          <w:tcPr>
            <w:tcW w:w="338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78</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0,00029</w:t>
            </w:r>
          </w:p>
        </w:tc>
        <w:tc>
          <w:tcPr>
            <w:tcW w:w="2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78</w:t>
            </w:r>
          </w:p>
        </w:tc>
        <w:tc>
          <w:tcPr>
            <w:tcW w:w="277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2016"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Зоммер Анатолiй Еммануїлович</w:t>
            </w:r>
          </w:p>
        </w:tc>
        <w:tc>
          <w:tcPr>
            <w:tcW w:w="338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0,000037</w:t>
            </w:r>
          </w:p>
        </w:tc>
        <w:tc>
          <w:tcPr>
            <w:tcW w:w="2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277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2016"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Санченко Юрiй Миколайович</w:t>
            </w:r>
          </w:p>
        </w:tc>
        <w:tc>
          <w:tcPr>
            <w:tcW w:w="338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0,000007</w:t>
            </w:r>
          </w:p>
        </w:tc>
        <w:tc>
          <w:tcPr>
            <w:tcW w:w="2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77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Ревiзiйної комiсiї, член Ревiзiйної комiсiї</w:t>
            </w:r>
          </w:p>
        </w:tc>
        <w:tc>
          <w:tcPr>
            <w:tcW w:w="2016"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Федорко Анастасiя Миколаївна</w:t>
            </w:r>
          </w:p>
        </w:tc>
        <w:tc>
          <w:tcPr>
            <w:tcW w:w="338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0,000037</w:t>
            </w:r>
          </w:p>
        </w:tc>
        <w:tc>
          <w:tcPr>
            <w:tcW w:w="2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277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Ревiзйної комiсiї</w:t>
            </w:r>
          </w:p>
        </w:tc>
        <w:tc>
          <w:tcPr>
            <w:tcW w:w="2016"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Азарова Iрина Олегiвна</w:t>
            </w:r>
          </w:p>
        </w:tc>
        <w:tc>
          <w:tcPr>
            <w:tcW w:w="338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0,000037</w:t>
            </w:r>
          </w:p>
        </w:tc>
        <w:tc>
          <w:tcPr>
            <w:tcW w:w="2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277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450" w:type="dxa"/>
            <w:gridSpan w:val="3"/>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0,000607</w:t>
            </w:r>
          </w:p>
        </w:tc>
        <w:tc>
          <w:tcPr>
            <w:tcW w:w="2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w:t>
            </w:r>
          </w:p>
        </w:tc>
        <w:tc>
          <w:tcPr>
            <w:tcW w:w="277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3. Інформація про будь-які винагороди або компенсації, які виплачені посадовим особам емітента в разі їх звільнення</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разi звiльнення посадовим особам емiтента виплачується компенсацiя за невикористану щорiчну вiдпустки.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VII. Звіт керівництва (звіт про управління)</w:t>
      </w: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8"/>
          <w:szCs w:val="28"/>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Вiрогiднi перспективи подальшого розвитку емiтента на данному етапi визначети неможливо.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розвиток емiтента вiдсутня.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w:t>
      </w:r>
      <w:r>
        <w:rPr>
          <w:rFonts w:ascii="Times New Roman CYR" w:hAnsi="Times New Roman CYR" w:cs="Times New Roman CYR"/>
          <w:b/>
          <w:bCs/>
          <w:sz w:val="24"/>
          <w:szCs w:val="24"/>
        </w:rPr>
        <w:t>ма інформацію про: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Договори з деривативами та похiдними цiнними паперами емiтентом не укладались.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w:t>
      </w:r>
      <w:r>
        <w:rPr>
          <w:rFonts w:ascii="Times New Roman CYR" w:hAnsi="Times New Roman CYR" w:cs="Times New Roman CYR"/>
          <w:b/>
          <w:bCs/>
          <w:sz w:val="24"/>
          <w:szCs w:val="24"/>
        </w:rPr>
        <w:t>для якої використовуються операції хеджування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w:t>
      </w:r>
      <w:r>
        <w:rPr>
          <w:rFonts w:ascii="Times New Roman CYR" w:hAnsi="Times New Roman CYR" w:cs="Times New Roman CYR"/>
          <w:b/>
          <w:bCs/>
          <w:sz w:val="24"/>
          <w:szCs w:val="24"/>
        </w:rPr>
        <w:t>вління, яким керується емітент</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Уповноваженими органами ПАТ "Енергетична компанiя "Севастопольенерго" не затверджувалися Принципи (кодекс) корпоративного управлiння.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w:t>
      </w:r>
      <w:r>
        <w:rPr>
          <w:rFonts w:ascii="Times New Roman CYR" w:hAnsi="Times New Roman CYR" w:cs="Times New Roman CYR"/>
          <w:b/>
          <w:bCs/>
          <w:sz w:val="24"/>
          <w:szCs w:val="24"/>
        </w:rPr>
        <w:t>с корпоративного управління, який емітент добровільно вирішив застосовувати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Уповноваженими органами ПАТ "Енергетична компанiя "Севастопольенерго" не приймалося рiшення про добровiльне застосування кодексу корпоративного управлiння фондової бiржi, об'єднанн</w:t>
      </w:r>
      <w:r>
        <w:rPr>
          <w:rFonts w:ascii="Times New Roman CYR" w:hAnsi="Times New Roman CYR" w:cs="Times New Roman CYR"/>
          <w:sz w:val="24"/>
          <w:szCs w:val="24"/>
        </w:rPr>
        <w:t>я юридичних осiб або iншого кодексу корпоративного управлiння.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2) у разі якщо емітент відхиляється від положень кодексу корпоративного </w:t>
      </w:r>
      <w:r>
        <w:rPr>
          <w:rFonts w:ascii="Times New Roman CYR" w:hAnsi="Times New Roman CYR" w:cs="Times New Roman CYR"/>
          <w:b/>
          <w:bCs/>
          <w:sz w:val="24"/>
          <w:szCs w:val="24"/>
        </w:rPr>
        <w:t>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w:t>
      </w:r>
      <w:r>
        <w:rPr>
          <w:rFonts w:ascii="Times New Roman CYR" w:hAnsi="Times New Roman CYR" w:cs="Times New Roman CYR"/>
          <w:b/>
          <w:bCs/>
          <w:sz w:val="24"/>
          <w:szCs w:val="24"/>
        </w:rPr>
        <w:t>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Уповноваженими органами ПАТ "Енергетична компанiя "Севастопольенерго" не затверджувалися Принципи (кодекс) корп</w:t>
      </w:r>
      <w:r>
        <w:rPr>
          <w:rFonts w:ascii="Times New Roman CYR" w:hAnsi="Times New Roman CYR" w:cs="Times New Roman CYR"/>
          <w:sz w:val="24"/>
          <w:szCs w:val="24"/>
        </w:rPr>
        <w:t>оративного управлiння, а також не приймалося рiшення про добровiльне застосування кодексу корпоративного управлiння фондової бiржi, об'єднання юридичних осiб або iншого кодексу корпоративного управлiння. В своїй дiяльностi в сферi корпоративних правовiднос</w:t>
      </w:r>
      <w:r>
        <w:rPr>
          <w:rFonts w:ascii="Times New Roman CYR" w:hAnsi="Times New Roman CYR" w:cs="Times New Roman CYR"/>
          <w:sz w:val="24"/>
          <w:szCs w:val="24"/>
        </w:rPr>
        <w:t xml:space="preserve">ин Товариство керується нормами чинного законодавства України, Статутом ПАТ "Енергетична компанiя "Севастопольенерго", внутрiшнiми </w:t>
      </w:r>
      <w:r>
        <w:rPr>
          <w:rFonts w:ascii="Times New Roman CYR" w:hAnsi="Times New Roman CYR" w:cs="Times New Roman CYR"/>
          <w:sz w:val="24"/>
          <w:szCs w:val="24"/>
        </w:rPr>
        <w:lastRenderedPageBreak/>
        <w:t>положеннями.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000000">
        <w:tblPrEx>
          <w:tblCellMar>
            <w:top w:w="0" w:type="dxa"/>
            <w:bottom w:w="0" w:type="dxa"/>
          </w:tblCellMar>
        </w:tblPrEx>
        <w:trPr>
          <w:trHeight w:val="276"/>
        </w:trPr>
        <w:tc>
          <w:tcPr>
            <w:tcW w:w="6000" w:type="dxa"/>
            <w:gridSpan w:val="2"/>
            <w:vMerge w:val="restart"/>
            <w:tcBorders>
              <w:top w:val="single" w:sz="6" w:space="0" w:color="auto"/>
              <w:bottom w:val="nil"/>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чергові</w:t>
            </w:r>
          </w:p>
        </w:tc>
        <w:tc>
          <w:tcPr>
            <w:tcW w:w="2000" w:type="dxa"/>
            <w:vMerge w:val="restart"/>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позачергові</w:t>
            </w:r>
          </w:p>
        </w:tc>
      </w:tr>
      <w:tr w:rsidR="00000000">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20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проведення</w:t>
            </w:r>
          </w:p>
        </w:tc>
        <w:tc>
          <w:tcPr>
            <w:tcW w:w="4000" w:type="dxa"/>
            <w:gridSpan w:val="2"/>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11.04.2018</w:t>
            </w:r>
          </w:p>
        </w:tc>
      </w:tr>
      <w:tr w:rsidR="0000000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95,64</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Опис</w:t>
            </w:r>
          </w:p>
        </w:tc>
        <w:tc>
          <w:tcPr>
            <w:tcW w:w="8000"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звiтному 2018 роцi рiчнi загальнi збори акцiонерiв Товариства вiдбулися 11.04.2018р.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Порядок денний (перелiк питань) рiчних загальних зборiв вiд 11.04.2018р.: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Обрання членiв лiчильної комiсiї Загальних зборiв акцiонерiв ПАТ "ЕК "СЕВАСТОПОЛЬЕНЕРГО" (далi - Товариство), припинення повноважень членiв лiчильної комiсiї.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Про порядок проведення Загальних зборiв акцiонерiв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Звiт Генерального директо</w:t>
            </w:r>
            <w:r>
              <w:rPr>
                <w:rFonts w:ascii="Times New Roman CYR" w:hAnsi="Times New Roman CYR" w:cs="Times New Roman CYR"/>
                <w:sz w:val="24"/>
                <w:szCs w:val="24"/>
              </w:rPr>
              <w:t>ра про результати фiнансово-господарської дiяльностi Товариства за 2017 рiк та прийняття рiшення за наслiдками розгляду звiту Генерального директора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Звiт Наглядової ради Товариства за 2017 рiк та прийняття рiшення за наслiдками розгляду звiт</w:t>
            </w:r>
            <w:r>
              <w:rPr>
                <w:rFonts w:ascii="Times New Roman CYR" w:hAnsi="Times New Roman CYR" w:cs="Times New Roman CYR"/>
                <w:sz w:val="24"/>
                <w:szCs w:val="24"/>
              </w:rPr>
              <w:t>у Наглядової ради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Звiт Ревiзiйної комiсiї Товариства за 2017 рiк. Затвердження звiту та висновкiв Ревiзiйної комiсiї Товариства та прийняття рiшення за наслiдками розгляду звiту Ревiзiйної комiсiї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Затвердження рiчного звiту То</w:t>
            </w:r>
            <w:r>
              <w:rPr>
                <w:rFonts w:ascii="Times New Roman CYR" w:hAnsi="Times New Roman CYR" w:cs="Times New Roman CYR"/>
                <w:sz w:val="24"/>
                <w:szCs w:val="24"/>
              </w:rPr>
              <w:t xml:space="preserve">вариства за 2017 рiк.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Розподiл прибутку та збиткiв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Про припинення повноважень членiв Наглядової ради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Обрання членiв Наглядової ради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10. Затвердження умов договорiв, що укладатимуться з Головою та членами Нагляд</w:t>
            </w:r>
            <w:r>
              <w:rPr>
                <w:rFonts w:ascii="Times New Roman CYR" w:hAnsi="Times New Roman CYR" w:cs="Times New Roman CYR"/>
                <w:sz w:val="24"/>
                <w:szCs w:val="24"/>
              </w:rPr>
              <w:t>ової ради Товариства, встановлення розмiру їх винагороди, обрання особи, яка уповноважується на пiдписання договорiв з Головою та членами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 Про схвалення/надання згоди на внесення змiн в умови договору/договорiв, що укладений/укладенi з ПАТ "Альфа-Банк".</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 Про схвалення/надання згоди на внесення змiн в умови договору/договорiв, що укладений/укладенi з ПАТ "СБЕРБАНК" та/або укладання нови</w:t>
            </w:r>
            <w:r>
              <w:rPr>
                <w:rFonts w:ascii="Times New Roman CYR" w:hAnsi="Times New Roman CYR" w:cs="Times New Roman CYR"/>
                <w:sz w:val="24"/>
                <w:szCs w:val="24"/>
              </w:rPr>
              <w:t>х договорiв.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 Про схвалення та/або вчинення правочинiв.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За результатами розгляду питань порядку денного прийнятi наступнi рiшення: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Прийнятi рiшення по першому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Обрати лiчильну комiсiю у складi: голова лiчильної комiсiї - Сте</w:t>
            </w:r>
            <w:r>
              <w:rPr>
                <w:rFonts w:ascii="Times New Roman CYR" w:hAnsi="Times New Roman CYR" w:cs="Times New Roman CYR"/>
                <w:sz w:val="24"/>
                <w:szCs w:val="24"/>
              </w:rPr>
              <w:t xml:space="preserve">паненко Олена Миколаївна, члени лiчильної комiсiї: Бурлака Ольга Володимирiвна, Лебiдь Микола Сергiйович.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2.Припинити повноваження лiчильної комiсiї у складi: голова лiчильної комiсiї - Степаненко Олена Миколаївна, члени лiчильної комiсiї: Бурлака Ольга В</w:t>
            </w:r>
            <w:r>
              <w:rPr>
                <w:rFonts w:ascii="Times New Roman CYR" w:hAnsi="Times New Roman CYR" w:cs="Times New Roman CYR"/>
                <w:sz w:val="24"/>
                <w:szCs w:val="24"/>
              </w:rPr>
              <w:t>олодимирiвна, Лебiдь Микола Сергiйович з моменту закриття даних Загальних зборiв акцiонерiв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Прийнятi рiшення по другому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Пiдтвердити повноваження голови Загальних зборiв акцiонерiв - </w:t>
            </w:r>
            <w:r>
              <w:rPr>
                <w:rFonts w:ascii="Times New Roman CYR" w:hAnsi="Times New Roman CYR" w:cs="Times New Roman CYR"/>
                <w:sz w:val="24"/>
                <w:szCs w:val="24"/>
              </w:rPr>
              <w:lastRenderedPageBreak/>
              <w:t>акцiонера Соловйова Юрiя Юрiйовича</w:t>
            </w:r>
            <w:r>
              <w:rPr>
                <w:rFonts w:ascii="Times New Roman CYR" w:hAnsi="Times New Roman CYR" w:cs="Times New Roman CYR"/>
                <w:sz w:val="24"/>
                <w:szCs w:val="24"/>
              </w:rPr>
              <w:t>, та секретаря Загальних зборiв акцiонерiв - члена Наглядової ради Глазової Ольги Валерiанiвни, уповноважених рiшенням Наглядової ради Товариства (протокол вiд 19.02.2018 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Для проведення Загальних зборiв акцiонерiв встановити наступний регламент:</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oд</w:t>
            </w:r>
            <w:r>
              <w:rPr>
                <w:rFonts w:ascii="Times New Roman CYR" w:hAnsi="Times New Roman CYR" w:cs="Times New Roman CYR"/>
                <w:sz w:val="24"/>
                <w:szCs w:val="24"/>
              </w:rPr>
              <w:t xml:space="preserve">ля доповiдi по питанню "Звiт Генерального директора про результати фiнансово-господарської дiяльностi Товариства за 2017 рiк та прийняття рiшення за наслiдками розгляду звiту Генерального директора Товариства" - до 20 хвилин;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oдля доповiдi по усiх питання</w:t>
            </w:r>
            <w:r>
              <w:rPr>
                <w:rFonts w:ascii="Times New Roman CYR" w:hAnsi="Times New Roman CYR" w:cs="Times New Roman CYR"/>
                <w:sz w:val="24"/>
                <w:szCs w:val="24"/>
              </w:rPr>
              <w:t>х порядку денного - до 10 хвилин;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oусi питання до доповiдачiв надаються у письмовiй формi iз зазначенням прiзвища (найменування) акцiонера та кiлькостi належних йому акцiй;</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oвiдповiдi по запитаннях - до 10 хвилин.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Прийняття рiшення з питання оголошення </w:t>
            </w:r>
            <w:r>
              <w:rPr>
                <w:rFonts w:ascii="Times New Roman CYR" w:hAnsi="Times New Roman CYR" w:cs="Times New Roman CYR"/>
                <w:sz w:val="24"/>
                <w:szCs w:val="24"/>
              </w:rPr>
              <w:t>перерви у ходi Загальних зборiв акцiонерiв та змiни черговостi розгляду питань порядку денного вiдбувається Загальними зборами акцiонерiв у вiдповiдностi до вимог чинного законодавства, шляхом пiдняття мандатiв.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по третьому питанню порядку</w:t>
            </w:r>
            <w:r>
              <w:rPr>
                <w:rFonts w:ascii="Times New Roman CYR" w:hAnsi="Times New Roman CYR" w:cs="Times New Roman CYR"/>
                <w:sz w:val="24"/>
                <w:szCs w:val="24"/>
              </w:rPr>
              <w:t xml:space="preserve">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Генерального директора про результати фiнансово-господарської дiяльностi Товариства за 2017 рiк затвердити.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по четвертому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Наглядової ради Товариства за 2017 рiк затвердити.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по п</w:t>
            </w:r>
            <w:r>
              <w:rPr>
                <w:rFonts w:ascii="Times New Roman CYR" w:hAnsi="Times New Roman CYR" w:cs="Times New Roman CYR"/>
                <w:sz w:val="24"/>
                <w:szCs w:val="24"/>
              </w:rPr>
              <w:t>'ятому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Ревiзiйної комiсiї Товариства про проведену роботу в 2017 роцi та висновок Ревiзiйної комiсiї щодо рiчного звiту та балансу Товариства за 2017 рiк затвердити.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по шостому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Затверд</w:t>
            </w:r>
            <w:r>
              <w:rPr>
                <w:rFonts w:ascii="Times New Roman CYR" w:hAnsi="Times New Roman CYR" w:cs="Times New Roman CYR"/>
                <w:sz w:val="24"/>
                <w:szCs w:val="24"/>
              </w:rPr>
              <w:t>ити рiчний звiт Товариства за 2017 рiк (в т.ч. баланс, звiт про фiнансовi результати, звiт про власний капiтал, звiт про рух грошових коштiв, примiтки до звiту).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по сьомому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 зв'язку з вiдсутнiстю чистого прибутку </w:t>
            </w:r>
            <w:r>
              <w:rPr>
                <w:rFonts w:ascii="Times New Roman CYR" w:hAnsi="Times New Roman CYR" w:cs="Times New Roman CYR"/>
                <w:sz w:val="24"/>
                <w:szCs w:val="24"/>
              </w:rPr>
              <w:t>за пiдсумками роботи Товариства в 2017 роцi, прибуток за 2017 рiк не розподiляти, дивiденди не нараховувати та вiдрахування до резервного фонду не здiйснювати.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Прийнятi рiшення по восьмому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Припинити повноваження членiв Наглядової ради Товариства у повному складi.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Прийнятi рiшення по дев'ятому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Обрати членами Наглядової ради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Лавренка Миколу Миколайовича;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Зоммера Анатолiя Еммануїловича;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Глазову Ольг</w:t>
            </w:r>
            <w:r>
              <w:rPr>
                <w:rFonts w:ascii="Times New Roman CYR" w:hAnsi="Times New Roman CYR" w:cs="Times New Roman CYR"/>
                <w:sz w:val="24"/>
                <w:szCs w:val="24"/>
              </w:rPr>
              <w:t>у Валерiанiвну;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Колесника Олега Миколайовича;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Санченка Юрiя Миколайовича.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Прийнятi рiшення по десятому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Затвердити умови договорiв, що укладатимуться з Головою та членами Наглядової ради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Встановити розмiр вин</w:t>
            </w:r>
            <w:r>
              <w:rPr>
                <w:rFonts w:ascii="Times New Roman CYR" w:hAnsi="Times New Roman CYR" w:cs="Times New Roman CYR"/>
                <w:sz w:val="24"/>
                <w:szCs w:val="24"/>
              </w:rPr>
              <w:t>агороди кожному члену Наглядової ради у розмiрi 0 грн. на мiсяць (безоплатно).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Обрати Генерального директора Товариства (або особу, яка виконує </w:t>
            </w:r>
            <w:r>
              <w:rPr>
                <w:rFonts w:ascii="Times New Roman CYR" w:hAnsi="Times New Roman CYR" w:cs="Times New Roman CYR"/>
                <w:sz w:val="24"/>
                <w:szCs w:val="24"/>
              </w:rPr>
              <w:lastRenderedPageBreak/>
              <w:t>його обов'язки або офiцiйно замiщує у разi його тимчасової вiдсутностi) особою, яка уповноважується на пiдпис</w:t>
            </w:r>
            <w:r>
              <w:rPr>
                <w:rFonts w:ascii="Times New Roman CYR" w:hAnsi="Times New Roman CYR" w:cs="Times New Roman CYR"/>
                <w:sz w:val="24"/>
                <w:szCs w:val="24"/>
              </w:rPr>
              <w:t>ання договорiв з Головою та членами Наглядової ради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по одинадцятому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Надати згоду на укладання Товариством: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Додаткової угоди до Договору поруки №09-П/13 вiд 26 лютого 2013 року (надалi - Договiр пор</w:t>
            </w:r>
            <w:r>
              <w:rPr>
                <w:rFonts w:ascii="Times New Roman CYR" w:hAnsi="Times New Roman CYR" w:cs="Times New Roman CYR"/>
                <w:sz w:val="24"/>
                <w:szCs w:val="24"/>
              </w:rPr>
              <w:t>уки 1), укладеного в забезпечення виконання у повному обсязi зобов'язань ТОВАРИСТВА З ОБМЕЖЕНОЮ ВIДПОВIДАЛЬНIСТЮ "ВС ЕНЕРДЖI IНТЕРНЕЙШНЛ УКРАЇНА" (надалi - Боржник 1) перед Публiчним акцiонерним товариством "Альфа-Банк" (надалi - Банк) за Договором про вiд</w:t>
            </w:r>
            <w:r>
              <w:rPr>
                <w:rFonts w:ascii="Times New Roman CYR" w:hAnsi="Times New Roman CYR" w:cs="Times New Roman CYR"/>
                <w:sz w:val="24"/>
                <w:szCs w:val="24"/>
              </w:rPr>
              <w:t>криття кредитної лiнiї  №19-МВ/12 вiд 04 липня 2012 року (надалi - Кредитний договiр 1), у зв'язку iз збiльшенням строку дiї  кредитної лiнiї, вiдкритої Боржнику 1 вiдповiдно до Кредитного договору 1,  не бiльше нiж до "01" лютого 2021 року (включно).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До</w:t>
            </w:r>
            <w:r>
              <w:rPr>
                <w:rFonts w:ascii="Times New Roman CYR" w:hAnsi="Times New Roman CYR" w:cs="Times New Roman CYR"/>
                <w:sz w:val="24"/>
                <w:szCs w:val="24"/>
              </w:rPr>
              <w:t>даткової угоди до Договору поруки №30-П/12 вiд 14.03.2012р., (надалi - Договiр поруки 2), укладеного в забезпечення виконання у повному обсязi зобов'язань ПУБЛIЧНОГО АКЦIОНЕРНОГО ТОВАРИСТВА "УКРАЇНСЬКА IНОВАЦIЙНО-ФIНАНСОВА КОМПАНIЯ" (надалi - Боржник 2) за</w:t>
            </w:r>
            <w:r>
              <w:rPr>
                <w:rFonts w:ascii="Times New Roman CYR" w:hAnsi="Times New Roman CYR" w:cs="Times New Roman CYR"/>
                <w:sz w:val="24"/>
                <w:szCs w:val="24"/>
              </w:rPr>
              <w:t xml:space="preserve"> Договором про вiдкриття кредитної лiнiї №07-МВ/12 вiд 24.01.2012 року (надалi - Кредитний договiр 2), у зв'язку iз збiльшенням строку дiї  кредитної лiнiї, вiдкритої Боржнику 2 вiдповiдно до Кредитного договору 2,  не бiльше нiж до "01" лютого 2021 року (</w:t>
            </w:r>
            <w:r>
              <w:rPr>
                <w:rFonts w:ascii="Times New Roman CYR" w:hAnsi="Times New Roman CYR" w:cs="Times New Roman CYR"/>
                <w:sz w:val="24"/>
                <w:szCs w:val="24"/>
              </w:rPr>
              <w:t>включно).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Надати згоду на будь-якi майбутнi змiни Кредитних договорiв 1, 2, в тому числi такi, внаслiдок яких вiдбудеться збiльшення обсягу вiдповiдальностi Товариства як поручителя, зокрема, але не виключно, будь-якi змiни Кредитних договорiв 1, 2, вна</w:t>
            </w:r>
            <w:r>
              <w:rPr>
                <w:rFonts w:ascii="Times New Roman CYR" w:hAnsi="Times New Roman CYR" w:cs="Times New Roman CYR"/>
                <w:sz w:val="24"/>
                <w:szCs w:val="24"/>
              </w:rPr>
              <w:t xml:space="preserve">слiдок яких збiльшується розмiр частини (траншу) кредитної лiнiї, строк користування частиною (траншем) кредитної лiнiї та/або розмiр процентiв за користування кредитною лiнiєю/траншем, та/або комiсiйних винагород, та/або неустойки (пенi, штрафiв), та/або </w:t>
            </w:r>
            <w:r>
              <w:rPr>
                <w:rFonts w:ascii="Times New Roman CYR" w:hAnsi="Times New Roman CYR" w:cs="Times New Roman CYR"/>
                <w:sz w:val="24"/>
                <w:szCs w:val="24"/>
              </w:rPr>
              <w:t>будь-яких iнших платежiв, якi Боржники 1, 2 згiдно з Кредитними договорами 1, 2 повиннi сплачувати Банку та за виконання яких Товариство поручиться згiдно з Договорами поруки, 1, 2 i погодитися з тим, що такi змiни не є пiдставою для припинення порук, нада</w:t>
            </w:r>
            <w:r>
              <w:rPr>
                <w:rFonts w:ascii="Times New Roman CYR" w:hAnsi="Times New Roman CYR" w:cs="Times New Roman CYR"/>
                <w:sz w:val="24"/>
                <w:szCs w:val="24"/>
              </w:rPr>
              <w:t>них Товариством та не потребують окремого рiшення загальних зборiв акцiонерiв, i встановленi поруки залишаться чинними протягом строку дiї Договорiв порук 1, 2, а Товариство буде вiдповiдати перед Банком у тому ж обсязi, що i Боржники 1,2  з урахуванням бу</w:t>
            </w:r>
            <w:r>
              <w:rPr>
                <w:rFonts w:ascii="Times New Roman CYR" w:hAnsi="Times New Roman CYR" w:cs="Times New Roman CYR"/>
                <w:sz w:val="24"/>
                <w:szCs w:val="24"/>
              </w:rPr>
              <w:t>дь-яких майбутнiх змiн обсягу вiдповiдальностi Боржникiв 1, 2 за Кредитними договорами 1, 2. Дана згода є безумовною, безвiдкличною i не обмеженою строком дiї.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Надати згоду на будь-яку змiну редакцiї пунктiв Договорiв поруки 1, 2, викладених у рiшеннях </w:t>
            </w:r>
            <w:r>
              <w:rPr>
                <w:rFonts w:ascii="Times New Roman CYR" w:hAnsi="Times New Roman CYR" w:cs="Times New Roman CYR"/>
                <w:sz w:val="24"/>
                <w:szCs w:val="24"/>
              </w:rPr>
              <w:t>Загальних зборiв акцiонерiв Товариства вiд 03.04.2012 р. (витяг з протоколу № 17 вiд 03.04.2012 р.), позачергових Загальних зборiв акцiонерiв Товариства вiд 13.08.2015 р. (протокол № 23 вiд 13.08.2015р.) та Загальних зборiв акцiонерiв Товариства вiд 31.03.</w:t>
            </w:r>
            <w:r>
              <w:rPr>
                <w:rFonts w:ascii="Times New Roman CYR" w:hAnsi="Times New Roman CYR" w:cs="Times New Roman CYR"/>
                <w:sz w:val="24"/>
                <w:szCs w:val="24"/>
              </w:rPr>
              <w:t>2016 р. (витяг з протоколу №24 вiд 31.03.2016 р.),</w:t>
            </w:r>
            <w:r>
              <w:rPr>
                <w:rFonts w:ascii="Times New Roman CYR" w:hAnsi="Times New Roman CYR" w:cs="Times New Roman CYR"/>
                <w:sz w:val="24"/>
                <w:szCs w:val="24"/>
              </w:rPr>
              <w:tab/>
              <w:t xml:space="preserve"> та на забезпечення порукою Товариства, згiдно з умовами Договорiв поруки 1, 2, виконання Боржниками 1, 2 своїх обов'язкiв, що виникли/виникнуть на пiдставi Кредитних договорiв 1, 2 з урахуванням усiх змiн</w:t>
            </w:r>
            <w:r>
              <w:rPr>
                <w:rFonts w:ascii="Times New Roman CYR" w:hAnsi="Times New Roman CYR" w:cs="Times New Roman CYR"/>
                <w:sz w:val="24"/>
                <w:szCs w:val="24"/>
              </w:rPr>
              <w:t xml:space="preserve"> i доповнень внесених та/або що будуть внесенi до Кредитних договорiв 1, 2, в тому числi, але не </w:t>
            </w:r>
            <w:r>
              <w:rPr>
                <w:rFonts w:ascii="Times New Roman CYR" w:hAnsi="Times New Roman CYR" w:cs="Times New Roman CYR"/>
                <w:sz w:val="24"/>
                <w:szCs w:val="24"/>
              </w:rPr>
              <w:lastRenderedPageBreak/>
              <w:t>виключно, внаслiдок яких змiнюються (в т.ч. збiльшуються) строки/термiни оплати процентiв та/або строки/термiни повернення траншiв та/або Кредиту (його частини</w:t>
            </w:r>
            <w:r>
              <w:rPr>
                <w:rFonts w:ascii="Times New Roman CYR" w:hAnsi="Times New Roman CYR" w:cs="Times New Roman CYR"/>
                <w:sz w:val="24"/>
                <w:szCs w:val="24"/>
              </w:rPr>
              <w:t xml:space="preserve">), та/або строки/термiни/графiки сплати комiсiйних винагород та/або встановлюються/змiнюються зобов'язання невиконання яких дає Банку право стягнути з Боржникiв 1, 2 штраф/пеню та/або вимагати дострокового виконання зобов'язань за Кредитними договорами 1, </w:t>
            </w:r>
            <w:r>
              <w:rPr>
                <w:rFonts w:ascii="Times New Roman CYR" w:hAnsi="Times New Roman CYR" w:cs="Times New Roman CYR"/>
                <w:sz w:val="24"/>
                <w:szCs w:val="24"/>
              </w:rPr>
              <w:t>2. Дана згода є безумовною, безвiдкличною i не обмеженою строком дiї.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Уповноважити Генерального директора або уповноважену ним особу визначати та змiнювати решту умов Додаткових угод до Договорiв поруки 1, 2, що не визначенi цим рiшенням, та пiдписати Д</w:t>
            </w:r>
            <w:r>
              <w:rPr>
                <w:rFonts w:ascii="Times New Roman CYR" w:hAnsi="Times New Roman CYR" w:cs="Times New Roman CYR"/>
                <w:sz w:val="24"/>
                <w:szCs w:val="24"/>
              </w:rPr>
              <w:t>одатковi угоди вiд iменi Товариства, а також вносити змiни в решту умов Договору поруки № 09-П/13 вiд 26.02.2013 року та Договору поруки №30-П/12 вiд 14.03.2012р. та пiдписувати пов'язанi з цими змiнами всi додатковi угоди до них, що будуть укладатися в ма</w:t>
            </w:r>
            <w:r>
              <w:rPr>
                <w:rFonts w:ascii="Times New Roman CYR" w:hAnsi="Times New Roman CYR" w:cs="Times New Roman CYR"/>
                <w:sz w:val="24"/>
                <w:szCs w:val="24"/>
              </w:rPr>
              <w:t>йбутньому.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Надати згоду на укладання Товариством Додаткової угоди до Договору застави рухомого майна № 19/12 вiд 24.01.2012 року (надалi - Договiр застави), укладеного в забезпечення виконання у повному обсязi зобов'язань ПУБЛIЧНОГО АКЦIОНЕРНОГО ТОВАРИС</w:t>
            </w:r>
            <w:r>
              <w:rPr>
                <w:rFonts w:ascii="Times New Roman CYR" w:hAnsi="Times New Roman CYR" w:cs="Times New Roman CYR"/>
                <w:sz w:val="24"/>
                <w:szCs w:val="24"/>
              </w:rPr>
              <w:t>ТВА "УКРАЇНСЬКА IНОВАЦIЙНО-ФIНАНСОВА КОМПАНIЯ" (надалi - Боржник 2) перед Публiчним акцiонерним товариством "Альфа-Банк" (надалi - Банк) за Договором про вiдкриття кредитної лiнiї №07-МВ/12 вiд 24.01.2012 року (надалi - Кредитний договiр 2), у зв'язку iз з</w:t>
            </w:r>
            <w:r>
              <w:rPr>
                <w:rFonts w:ascii="Times New Roman CYR" w:hAnsi="Times New Roman CYR" w:cs="Times New Roman CYR"/>
                <w:sz w:val="24"/>
                <w:szCs w:val="24"/>
              </w:rPr>
              <w:t>бiльшенням строку дiї  кредитної лiнiї, вiдкритої Боржнику 2 вiдповiдно до Кредитного договору 2,  не бiльше нiж до "21" лютого 2021 року (включно).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Надати згоду на забезпечення заставою Кредитного договору 2, з урахуванням будь-яких майбутнiх змiн, вна</w:t>
            </w:r>
            <w:r>
              <w:rPr>
                <w:rFonts w:ascii="Times New Roman CYR" w:hAnsi="Times New Roman CYR" w:cs="Times New Roman CYR"/>
                <w:sz w:val="24"/>
                <w:szCs w:val="24"/>
              </w:rPr>
              <w:t>слiдок яких збiльшується або зменшується строк користування частиною (траншем) Кредитної лiнiї, та/або розмiр частини (траншу) Кредитної лiнiї, та/або розмiр процентiв за користування Кредитною лiнiєю/траншем, та/або розмiр комiсiйних винагород, та/або роз</w:t>
            </w:r>
            <w:r>
              <w:rPr>
                <w:rFonts w:ascii="Times New Roman CYR" w:hAnsi="Times New Roman CYR" w:cs="Times New Roman CYR"/>
                <w:sz w:val="24"/>
                <w:szCs w:val="24"/>
              </w:rPr>
              <w:t>мiр неустойки (пенi, штрафiв), та/або розмiр будь-яких iнших платежiв, якi Боржник 2 згiдно з Кредитним договором 2 повинен сплачувати Банку, i погодитися з тим, що такi змiни  не потребують окремого рiшення загальних зборiв акцiонерiв, щодо заставленого м</w:t>
            </w:r>
            <w:r>
              <w:rPr>
                <w:rFonts w:ascii="Times New Roman CYR" w:hAnsi="Times New Roman CYR" w:cs="Times New Roman CYR"/>
                <w:sz w:val="24"/>
                <w:szCs w:val="24"/>
              </w:rPr>
              <w:t>айна, i  встановлена застава залишиться чинною протягом строку дiї Договору застави рухомого майна № 19/12 вiд 24.01.2012 року, а Банк буде мати право одержати задоволення своїх вимог за рахунок предмету застави у повному обсязi, з урахуванням будь-яких ма</w:t>
            </w:r>
            <w:r>
              <w:rPr>
                <w:rFonts w:ascii="Times New Roman CYR" w:hAnsi="Times New Roman CYR" w:cs="Times New Roman CYR"/>
                <w:sz w:val="24"/>
                <w:szCs w:val="24"/>
              </w:rPr>
              <w:t>йбутнiх змiн до Кредитного договору 2, переважно перед iншими кредиторами Товариства. Дана згода є безумовною, безвiдкличною i не обмеженою строком дiї.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7. Надати згоду на будь-яку змiну редакцiї пунктiв Договору застави, викладених у рiшеннi позачергових </w:t>
            </w:r>
            <w:r>
              <w:rPr>
                <w:rFonts w:ascii="Times New Roman CYR" w:hAnsi="Times New Roman CYR" w:cs="Times New Roman CYR"/>
                <w:sz w:val="24"/>
                <w:szCs w:val="24"/>
              </w:rPr>
              <w:t>загальних зборiв акцiонерiв Товариства вiд 13.08.2015 р. (протокол №23 вiд 13.08.2015 р.), та Загальних зборiв акцiонерiв Товариства вiд 31.03.2016 р. (витяг з протоколу №24 вiд 31.03.2016р.), та на забезпечення заставою Товариства, згiдно з умовами Догово</w:t>
            </w:r>
            <w:r>
              <w:rPr>
                <w:rFonts w:ascii="Times New Roman CYR" w:hAnsi="Times New Roman CYR" w:cs="Times New Roman CYR"/>
                <w:sz w:val="24"/>
                <w:szCs w:val="24"/>
              </w:rPr>
              <w:t>ру застави, виконання Боржником 2 своїх обов'язкiв, що виникли/виникнуть на пiдставi Кредитного договору 2 з урахуванням усiх змiн i доповнень внесених та/або що будуть внесенi до Кредитного договору 2, в тому числi, але не виключно, внаслiдок яких змiнюют</w:t>
            </w:r>
            <w:r>
              <w:rPr>
                <w:rFonts w:ascii="Times New Roman CYR" w:hAnsi="Times New Roman CYR" w:cs="Times New Roman CYR"/>
                <w:sz w:val="24"/>
                <w:szCs w:val="24"/>
              </w:rPr>
              <w:t xml:space="preserve">ься (в </w:t>
            </w:r>
            <w:r>
              <w:rPr>
                <w:rFonts w:ascii="Times New Roman CYR" w:hAnsi="Times New Roman CYR" w:cs="Times New Roman CYR"/>
                <w:sz w:val="24"/>
                <w:szCs w:val="24"/>
              </w:rPr>
              <w:lastRenderedPageBreak/>
              <w:t xml:space="preserve">т.ч. збiльшуються) строки/термiни оплати процентiв та/або строки/термiни повернення траншiв та/або Кредиту (його частини), та/або строки/термiни/ графiки сплати комiсiйних винагород та/або встановлюються/змiнюються зобов'язання невиконання яких дає </w:t>
            </w:r>
            <w:r>
              <w:rPr>
                <w:rFonts w:ascii="Times New Roman CYR" w:hAnsi="Times New Roman CYR" w:cs="Times New Roman CYR"/>
                <w:sz w:val="24"/>
                <w:szCs w:val="24"/>
              </w:rPr>
              <w:t>Банку право стягнути з Боржника 2 штраф/пеню та/або вимагати дострокового виконання зобов'язань за Кредитним договором 2. Дана згода є безумовною, безвiдкличною i не обмеженою строком дiї.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Уповноважити Генерального директора або уповноважену ним особу в</w:t>
            </w:r>
            <w:r>
              <w:rPr>
                <w:rFonts w:ascii="Times New Roman CYR" w:hAnsi="Times New Roman CYR" w:cs="Times New Roman CYR"/>
                <w:sz w:val="24"/>
                <w:szCs w:val="24"/>
              </w:rPr>
              <w:t>изначати та змiнювати решту умов Додаткової угоди, що не визначенi цим рiшенням, та пiдписати Додаткову угоду до Договору застави вiд iменi Товариства, а також вносити змiни в решту умов Договору застави рухомого майна 19/12 вiд 24.01.2012 року та пiдписув</w:t>
            </w:r>
            <w:r>
              <w:rPr>
                <w:rFonts w:ascii="Times New Roman CYR" w:hAnsi="Times New Roman CYR" w:cs="Times New Roman CYR"/>
                <w:sz w:val="24"/>
                <w:szCs w:val="24"/>
              </w:rPr>
              <w:t>ати пов'язанi з цими змiнами всi додатковi угоди до нього, що будуть укладатися в майбутньому.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по дванадцятому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Затвердити укладенi мiж ПАТ "ЕК "СЕВАСТОПОЛЬЕНЕРГО" (ЄДРПОУ 05471081) та ПАТ "СБЕРБАНК" (ЄДРПОУ 2595</w:t>
            </w:r>
            <w:r>
              <w:rPr>
                <w:rFonts w:ascii="Times New Roman CYR" w:hAnsi="Times New Roman CYR" w:cs="Times New Roman CYR"/>
                <w:sz w:val="24"/>
                <w:szCs w:val="24"/>
              </w:rPr>
              <w:t>9784) договори, а саме:</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Договiр про внесення змiн № 5 вiд 27.06.2017р. до Договору поруки вiд 29.03.2012р.;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Договiр про внесення змiн № 8 вiд 27.06.2017р. до Договору поруки № 16-В/09-П-3 вiд 30.06.2009р.;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Договiр про внесення змiн № 5 вiд 27.06.2017р. до Договору поруки вiд 28.01.2011р.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Попередньо надати згоду на вчинення значних правочинiв, прийняття рiшень про вчинення яких вiднесено до компетенцiї Загальних зборiв акцiонерiв та якi будуть вчинятись </w:t>
            </w:r>
            <w:r>
              <w:rPr>
                <w:rFonts w:ascii="Times New Roman CYR" w:hAnsi="Times New Roman CYR" w:cs="Times New Roman CYR"/>
                <w:sz w:val="24"/>
                <w:szCs w:val="24"/>
              </w:rPr>
              <w:t>ПАТ "ЕК "СЕВАСТОПОЛЬЕНЕРГО" (ЄДРПОУ 05471081) протягом одного року з дати прийняття цього рiшення у ходi фiнансово-господарської дiяльностi, а саме укладання договорiв (вчинення правочинiв) щодо встановлення грошових зобов'язань ПАТ "ЕК "СЕВАСТОПОЛЬЕНЕРГО"</w:t>
            </w:r>
            <w:r>
              <w:rPr>
                <w:rFonts w:ascii="Times New Roman CYR" w:hAnsi="Times New Roman CYR" w:cs="Times New Roman CYR"/>
                <w:sz w:val="24"/>
                <w:szCs w:val="24"/>
              </w:rPr>
              <w:t xml:space="preserve"> (ЄДРПОУ 05471081) перед ПАТ "СБЕРБАНК" (ЄДРПОУ 25959784) граничною сукупною вартiстю кожного зi значних правочинiв до 2 500 млн. грн. (враховуючи всi додатковi угоди, що можуть бути укладенi до таких правочинiв протягом дiї таких правочинiв), при обов'язк</w:t>
            </w:r>
            <w:r>
              <w:rPr>
                <w:rFonts w:ascii="Times New Roman CYR" w:hAnsi="Times New Roman CYR" w:cs="Times New Roman CYR"/>
                <w:sz w:val="24"/>
                <w:szCs w:val="24"/>
              </w:rPr>
              <w:t>овому попередньому погодженнi iз Наглядовою радою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Прийнятi рiшення по тринадцятому питанню порядку денного: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Попередньо надати згоду на вчинення значних правочинiв, прийняття рiшень про вчинення яких вiднесено до компетенцiї Загальних зборiв </w:t>
            </w:r>
            <w:r>
              <w:rPr>
                <w:rFonts w:ascii="Times New Roman CYR" w:hAnsi="Times New Roman CYR" w:cs="Times New Roman CYR"/>
                <w:sz w:val="24"/>
                <w:szCs w:val="24"/>
              </w:rPr>
              <w:t>акцiонерiв та якi будуть вчинятись Товариством протягом одного року з дати прийняття цього рiшення у ходi фiнансово-господарської дiяльностi, а саме:</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укладення договорiв (вчинення правочинiв) щодо встановлення грошових зобов'язань особи перед Товариством</w:t>
            </w:r>
            <w:r>
              <w:rPr>
                <w:rFonts w:ascii="Times New Roman CYR" w:hAnsi="Times New Roman CYR" w:cs="Times New Roman CYR"/>
                <w:sz w:val="24"/>
                <w:szCs w:val="24"/>
              </w:rPr>
              <w:t xml:space="preserve"> граничною сукупною вартiстю кожного договору (правочину) до 2 500 млн. грн., при обов'язковому попередньому погодженнi iз Наглядовою радою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укладання договорiв (вчинення правочинiв) щодо встановлення грошових зобов'язань Товариства перед особ</w:t>
            </w:r>
            <w:r>
              <w:rPr>
                <w:rFonts w:ascii="Times New Roman CYR" w:hAnsi="Times New Roman CYR" w:cs="Times New Roman CYR"/>
                <w:sz w:val="24"/>
                <w:szCs w:val="24"/>
              </w:rPr>
              <w:t>ою граничною сукупною вартiстю кожного договору (правочину) до 2 500 млн. грн., при обов'язковому попередньому погодженнi iз Наглядовою радою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Уповноважити Генерального директора Товариства (або особу, яка </w:t>
            </w:r>
            <w:r>
              <w:rPr>
                <w:rFonts w:ascii="Times New Roman CYR" w:hAnsi="Times New Roman CYR" w:cs="Times New Roman CYR"/>
                <w:sz w:val="24"/>
                <w:szCs w:val="24"/>
              </w:rPr>
              <w:lastRenderedPageBreak/>
              <w:t>виконує його обов'язки у разi його т</w:t>
            </w:r>
            <w:r>
              <w:rPr>
                <w:rFonts w:ascii="Times New Roman CYR" w:hAnsi="Times New Roman CYR" w:cs="Times New Roman CYR"/>
                <w:sz w:val="24"/>
                <w:szCs w:val="24"/>
              </w:rPr>
              <w:t>имчасової вiдсутностi або iншу особу, кандидатура якої буде погоджена Наглядовою радою Товариства) на пiдписання вiд iменi Товариства правочинiв в рамках встановленої граничної вартостi.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Позачерговi загальнi збори акцiонерiв у 2018 роцi не проводилися.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для кумулятивного голосування</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голови та членів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Делегування додаткових повноважень наглядовій раді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 2018 роцi позачерговi загальнi збори акцiонерiв не проводилися.</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проводились у звітному році загальні збори акціонерів у формі заочного голосування (так/ні)?  </w:t>
      </w:r>
      <w:r>
        <w:rPr>
          <w:rFonts w:ascii="Times New Roman CYR" w:hAnsi="Times New Roman CYR" w:cs="Times New Roman CYR"/>
          <w:sz w:val="24"/>
          <w:szCs w:val="24"/>
          <w:u w:val="single"/>
        </w:rPr>
        <w:t>ні</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простих акцій товариства </w:t>
            </w:r>
          </w:p>
        </w:tc>
        <w:tc>
          <w:tcPr>
            <w:tcW w:w="2520"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2520"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У 2018 роцi позачерговi загальнi збори акцiонерiв не проводилися.</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річних (чергових) загальних зборів зазначається причина їх непроведення: </w:t>
      </w:r>
      <w:r>
        <w:rPr>
          <w:rFonts w:ascii="Times New Roman CYR" w:hAnsi="Times New Roman CYR" w:cs="Times New Roman CYR"/>
          <w:sz w:val="24"/>
          <w:szCs w:val="24"/>
        </w:rPr>
        <w:t>У 2018 роцi позачерговi загальнi збори акцiонерiв не проводилися.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w:t>
      </w:r>
      <w:r>
        <w:rPr>
          <w:rFonts w:ascii="Times New Roman CYR" w:hAnsi="Times New Roman CYR" w:cs="Times New Roman CYR"/>
          <w:b/>
          <w:bCs/>
          <w:sz w:val="24"/>
          <w:szCs w:val="24"/>
        </w:rPr>
        <w:t xml:space="preserve">ння, але непроведення позачергових загальних зборів зазначається причина їх непроведення: </w:t>
      </w:r>
      <w:r>
        <w:rPr>
          <w:rFonts w:ascii="Times New Roman CYR" w:hAnsi="Times New Roman CYR" w:cs="Times New Roman CYR"/>
          <w:sz w:val="24"/>
          <w:szCs w:val="24"/>
        </w:rPr>
        <w:t>У 2018 роцi позачерговi загальнi збори акцiонерiв не проводилися.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Склад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8100"/>
        <w:gridCol w:w="1260"/>
      </w:tblGrid>
      <w:tr w:rsidR="0000000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Кількість осіб</w:t>
            </w:r>
          </w:p>
        </w:tc>
      </w:tr>
      <w:tr w:rsidR="0000000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акціонерів</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5</w:t>
            </w:r>
          </w:p>
        </w:tc>
      </w:tr>
      <w:tr w:rsidR="0000000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представників акціонерів</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r>
      <w:tr w:rsidR="0000000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незалежних директорів</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390"/>
        <w:gridCol w:w="4450"/>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239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6970"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 складi Наглядової ради комiтети не створювались.</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щодо компетентності та ефективності комітетів: </w:t>
      </w:r>
      <w:r>
        <w:rPr>
          <w:rFonts w:ascii="Times New Roman CYR" w:hAnsi="Times New Roman CYR" w:cs="Times New Roman CYR"/>
          <w:sz w:val="24"/>
          <w:szCs w:val="24"/>
        </w:rPr>
        <w:t>в складi Наглядової ради комiтети не створювались.</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стосовно кількості засідань та яких саме комітетів наглядової ради: </w:t>
      </w:r>
      <w:r>
        <w:rPr>
          <w:rFonts w:ascii="Times New Roman CYR" w:hAnsi="Times New Roman CYR" w:cs="Times New Roman CYR"/>
          <w:sz w:val="24"/>
          <w:szCs w:val="24"/>
        </w:rPr>
        <w:t>в складi Наглядової ради комiтети не створювались.</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Персональний склад наглядової ради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3000"/>
        <w:gridCol w:w="2000"/>
        <w:gridCol w:w="2000"/>
      </w:tblGrid>
      <w:tr w:rsidR="00000000">
        <w:tblPrEx>
          <w:tblCellMar>
            <w:top w:w="0" w:type="dxa"/>
            <w:bottom w:w="0" w:type="dxa"/>
          </w:tblCellMar>
        </w:tblPrEx>
        <w:trPr>
          <w:trHeight w:val="200"/>
        </w:trPr>
        <w:tc>
          <w:tcPr>
            <w:tcW w:w="3000" w:type="dxa"/>
            <w:vMerge w:val="restart"/>
            <w:tcBorders>
              <w:top w:val="single" w:sz="6" w:space="0" w:color="auto"/>
              <w:bottom w:val="nil"/>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Прізвище, ім'я, по батькові</w:t>
            </w:r>
          </w:p>
        </w:tc>
        <w:tc>
          <w:tcPr>
            <w:tcW w:w="3000" w:type="dxa"/>
            <w:vMerge w:val="restart"/>
            <w:tcBorders>
              <w:top w:val="single" w:sz="6" w:space="0" w:color="auto"/>
              <w:left w:val="single" w:sz="6" w:space="0" w:color="auto"/>
              <w:bottom w:val="nil"/>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Посада</w:t>
            </w:r>
          </w:p>
        </w:tc>
        <w:tc>
          <w:tcPr>
            <w:tcW w:w="4000"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w:t>
            </w:r>
          </w:p>
        </w:tc>
      </w:tr>
      <w:tr w:rsidR="00000000">
        <w:tblPrEx>
          <w:tblCellMar>
            <w:top w:w="0" w:type="dxa"/>
            <w:bottom w:w="0" w:type="dxa"/>
          </w:tblCellMar>
        </w:tblPrEx>
        <w:trPr>
          <w:trHeight w:val="200"/>
        </w:trPr>
        <w:tc>
          <w:tcPr>
            <w:tcW w:w="3000" w:type="dxa"/>
            <w:vMerge/>
            <w:tcBorders>
              <w:top w:val="nil"/>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3000" w:type="dxa"/>
            <w:vMerge/>
            <w:tcBorders>
              <w:top w:val="nil"/>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Так</w:t>
            </w:r>
          </w:p>
        </w:tc>
        <w:tc>
          <w:tcPr>
            <w:tcW w:w="20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Ні</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Лавренко Микола Миколайович</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Нагялдової ради, 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Зоммер Анатолiй Еммануїлович</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Глазова Ольга Валерiанiвна</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Колесник Олег Миколайович</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Санченко Юрiй Миколайович</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Членом Наглядової ради Товариства може бути лише фiзична особа.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мають вiдповiдати критерiям професiйної належностi, а також наявностi знань та освiти, професiйних навичок, функцiональної компетенцiї, досвiду та iнших характеристик, необхiдних для виконання обов'язкiв передбачених Законом, Статутом</w:t>
            </w:r>
            <w:r>
              <w:rPr>
                <w:rFonts w:ascii="Times New Roman CYR" w:hAnsi="Times New Roman CYR" w:cs="Times New Roman CYR"/>
                <w:sz w:val="24"/>
                <w:szCs w:val="24"/>
              </w:rPr>
              <w:t xml:space="preserve"> та Положенням про Наглядову раду.  Незалежним членом Наглядової ради (незалежним директором) може бути фiзична особа, обрана членом Наглядової ради Товариства, яка вiдповiдає вимогам, встановленим Законом.</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Членами Наглядової ради не можуть бути: народнi д</w:t>
            </w:r>
            <w:r>
              <w:rPr>
                <w:rFonts w:ascii="Times New Roman CYR" w:hAnsi="Times New Roman CYR" w:cs="Times New Roman CYR"/>
                <w:sz w:val="24"/>
                <w:szCs w:val="24"/>
              </w:rPr>
              <w:t>епутати України,члени Кабiнету Мiнiстрiв України, керiвники центральних та мiсцевих органiв виконавчої влади, органiв мiсцевого самоврядування, вiйськовослужбовцi, посадовi особи органiв прокуратури, суду, служби безпеки, внутрiшнiх справ, державнi службов</w:t>
            </w:r>
            <w:r>
              <w:rPr>
                <w:rFonts w:ascii="Times New Roman CYR" w:hAnsi="Times New Roman CYR" w:cs="Times New Roman CYR"/>
                <w:sz w:val="24"/>
                <w:szCs w:val="24"/>
              </w:rPr>
              <w:t>цi, крiм випадкiв, коли вони виконують функцiї з управлiння корпоративними правами держави та представляють iнтереси держави або територiальної громади в Наглядовiй радi або Ревiзiйнiй комiсiї; особи, яким суд заборонив займатись видом дiяльностi, яким зай</w:t>
            </w:r>
            <w:r>
              <w:rPr>
                <w:rFonts w:ascii="Times New Roman CYR" w:hAnsi="Times New Roman CYR" w:cs="Times New Roman CYR"/>
                <w:sz w:val="24"/>
                <w:szCs w:val="24"/>
              </w:rPr>
              <w:t>мається й Товариство;особи, якi мають не зняту або непогашену судимiсть за злочини проти власностi, службовi чи господарськi злочини.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Членом Наглядової ради Товариства може бути лише фiзична особа.Члени Наглядової ради мають вiдповiдати критерiям професiйної належностi, а також наявностi знань та освiти, професiйних навичок, функцiональної компетенцiї, досвiду та iнших характеристик, нео</w:t>
            </w:r>
            <w:r>
              <w:rPr>
                <w:rFonts w:ascii="Times New Roman CYR" w:hAnsi="Times New Roman CYR" w:cs="Times New Roman CYR"/>
                <w:sz w:val="24"/>
                <w:szCs w:val="24"/>
              </w:rPr>
              <w:t>бхiдних для виконання обов'язкiв передбачених Законом, Статутом та Положенням про Наглядову раду.  Незалежним членом Наглядової ради (незалежним директором) може бути фiзична особа, обрана членом Наглядової ради Товариства, яка вiдповiдає вимогам, встановл</w:t>
            </w:r>
            <w:r>
              <w:rPr>
                <w:rFonts w:ascii="Times New Roman CYR" w:hAnsi="Times New Roman CYR" w:cs="Times New Roman CYR"/>
                <w:sz w:val="24"/>
                <w:szCs w:val="24"/>
              </w:rPr>
              <w:t>еним Законом.</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данi вiдсутнi</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проводилися засідання наглядової ради? Загальний опис прийнятих на них рішень</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Протягом 2018 року на засiданнях Наглядової ради: обирались Голова Наглядової ради, Заступник Голови Наглядової ради, Секретар Наглядової ради; визначалась вартiсть акцiй Товариства; обирався суб'єкта аудиторської дiяльностi та визначались умови договору, </w:t>
      </w:r>
      <w:r>
        <w:rPr>
          <w:rFonts w:ascii="Times New Roman CYR" w:hAnsi="Times New Roman CYR" w:cs="Times New Roman CYR"/>
          <w:sz w:val="24"/>
          <w:szCs w:val="24"/>
        </w:rPr>
        <w:t>що укладатимусь з ним; затверджувались форми i текст бюлетенiв для голосування; погоджувались особи, що мають додаткове право першого пiдпису; обрання оцiнювача майна Товариства.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приймались рiшення про обрання оцiнювача майна Товариства та затверджувались </w:t>
      </w:r>
      <w:r>
        <w:rPr>
          <w:rFonts w:ascii="Times New Roman CYR" w:hAnsi="Times New Roman CYR" w:cs="Times New Roman CYR"/>
          <w:sz w:val="24"/>
          <w:szCs w:val="24"/>
        </w:rPr>
        <w:t>умови договору з ним; про виключення зi складу осiб, якi мають право вчиняти дiї вiд юридичної особи без довiреностi; покладання виконання обов'язкiв у перiоди вiдсутностi Генерального директора; приймалось рiшення щодо укладання мирової угоди; погоджували</w:t>
      </w:r>
      <w:r>
        <w:rPr>
          <w:rFonts w:ascii="Times New Roman CYR" w:hAnsi="Times New Roman CYR" w:cs="Times New Roman CYR"/>
          <w:sz w:val="24"/>
          <w:szCs w:val="24"/>
        </w:rPr>
        <w:t>сь укладання Товариством Договорiв про внесення змiн до Договiр поруки; здiйснювався контроль за дiяльнiстю Генерального директора;  приймалися рiшення з органiзацiї та пiдготовки Загальних зборiв акцiонерiв та багато iнших питань; приймалось рiшення про п</w:t>
      </w:r>
      <w:r>
        <w:rPr>
          <w:rFonts w:ascii="Times New Roman CYR" w:hAnsi="Times New Roman CYR" w:cs="Times New Roman CYR"/>
          <w:sz w:val="24"/>
          <w:szCs w:val="24"/>
        </w:rPr>
        <w:t>ередачу ТЗ.</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Інше </w:t>
            </w:r>
            <w:r>
              <w:rPr>
                <w:rFonts w:ascii="Times New Roman CYR" w:hAnsi="Times New Roman CYR" w:cs="Times New Roman CYR"/>
                <w:sz w:val="24"/>
                <w:szCs w:val="24"/>
              </w:rPr>
              <w:lastRenderedPageBreak/>
              <w:t>(запишіть)</w:t>
            </w:r>
          </w:p>
        </w:tc>
        <w:tc>
          <w:tcPr>
            <w:tcW w:w="7764"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Винагорода членам Наглядової ради виплачується у вiдповiдностi до </w:t>
            </w:r>
            <w:r>
              <w:rPr>
                <w:rFonts w:ascii="Times New Roman CYR" w:hAnsi="Times New Roman CYR" w:cs="Times New Roman CYR"/>
                <w:sz w:val="24"/>
                <w:szCs w:val="24"/>
              </w:rPr>
              <w:lastRenderedPageBreak/>
              <w:t>договорiв, умови яких були затвердженi Загальними Зборами акцiонерiв.</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виконавчий орган</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Склад виконавчого органу</w:t>
            </w:r>
          </w:p>
        </w:tc>
        <w:tc>
          <w:tcPr>
            <w:tcW w:w="50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w:t>
            </w:r>
          </w:p>
        </w:tc>
      </w:tr>
      <w:tr w:rsidR="0000000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  - Миргородський Володимир Васильович.</w:t>
            </w:r>
          </w:p>
        </w:tc>
        <w:tc>
          <w:tcPr>
            <w:tcW w:w="5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Генеральний директор є виконавчим одноособовим органом Товариства, який здiйснює управлiння його поточною дiяльнiстю, органiзовує виконання рiшень Загальних зборiв акцiонерiв (надалi за текстом - </w:t>
            </w:r>
            <w:r>
              <w:rPr>
                <w:rFonts w:ascii="Times New Roman CYR" w:hAnsi="Times New Roman CYR" w:cs="Times New Roman CYR"/>
                <w:sz w:val="24"/>
                <w:szCs w:val="24"/>
              </w:rPr>
              <w:t>Загальних зборiв), Наглядової ради Товаритва та несе вiдповiдальнiсть за ефективнiсть роботи Товариства згiдно з принципами та порядком, встановленими Статутом Товариства, рiшеннями Загальних зборiв, Наглядової ради Товариства. Повноваження та обов'язки Ге</w:t>
            </w:r>
            <w:r>
              <w:rPr>
                <w:rFonts w:ascii="Times New Roman CYR" w:hAnsi="Times New Roman CYR" w:cs="Times New Roman CYR"/>
                <w:sz w:val="24"/>
                <w:szCs w:val="24"/>
              </w:rPr>
              <w:t>нерального директора визначенi Статутом Товариства, Положенням про Виконавчий орган та умовами контракту.</w:t>
            </w:r>
          </w:p>
        </w:tc>
      </w:tr>
      <w:tr w:rsidR="0000000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Опис</w:t>
            </w:r>
          </w:p>
        </w:tc>
        <w:tc>
          <w:tcPr>
            <w:tcW w:w="5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Генеральним директором Товариства може бути будь-яка фiзична особа, яка має повну дiєздатнiсть, не є членом Наглядової ради чи Ревiзiйної комiсi</w:t>
            </w:r>
            <w:r>
              <w:rPr>
                <w:rFonts w:ascii="Times New Roman CYR" w:hAnsi="Times New Roman CYR" w:cs="Times New Roman CYR"/>
                <w:sz w:val="24"/>
                <w:szCs w:val="24"/>
              </w:rPr>
              <w:t>ї Товариства, а також не входить до кола обмежень, встановлених чинним законодавством України. Генеральний директор обирається (призначається) Наглядовою радою Товариства.  Повноваження Генерального директора припиняються за рiшенням Наглядової ради з одно</w:t>
            </w:r>
            <w:r>
              <w:rPr>
                <w:rFonts w:ascii="Times New Roman CYR" w:hAnsi="Times New Roman CYR" w:cs="Times New Roman CYR"/>
                <w:sz w:val="24"/>
                <w:szCs w:val="24"/>
              </w:rPr>
              <w:t xml:space="preserve">часним прийняттям рiшення про призначення Генерального директора або особи, яка тимчасово здiйснюватиме його повноваження. Керiвництво Товариством здiйснюється Генеральним директором.  Генеральний директор має право представляти iнтереси Товариства, дiяти </w:t>
            </w:r>
            <w:r>
              <w:rPr>
                <w:rFonts w:ascii="Times New Roman CYR" w:hAnsi="Times New Roman CYR" w:cs="Times New Roman CYR"/>
                <w:sz w:val="24"/>
                <w:szCs w:val="24"/>
              </w:rPr>
              <w:t>без довiреностi вiд iменi Товариства з урахуванням особливостей, встановлених Статутом. У випадку вiдсутностi Генерального директора, виконуючий обов'язки Генерального директора, який призначається Наглядовою радою Товариства, має право представляти iнтере</w:t>
            </w:r>
            <w:r>
              <w:rPr>
                <w:rFonts w:ascii="Times New Roman CYR" w:hAnsi="Times New Roman CYR" w:cs="Times New Roman CYR"/>
                <w:sz w:val="24"/>
                <w:szCs w:val="24"/>
              </w:rPr>
              <w:t xml:space="preserve">си Товариства, дiяти вiд iменi Товариства з урахуванням особливостей, встановлених Статутом Товариства. Особа, яка замiщує тимчасово вiдсутнього Генерального директора має право представляти iнтереси Товариства, дiяти без </w:t>
            </w:r>
            <w:r>
              <w:rPr>
                <w:rFonts w:ascii="Times New Roman CYR" w:hAnsi="Times New Roman CYR" w:cs="Times New Roman CYR"/>
                <w:sz w:val="24"/>
                <w:szCs w:val="24"/>
              </w:rPr>
              <w:lastRenderedPageBreak/>
              <w:t>довiреностi вiд iменi Товариства з</w:t>
            </w:r>
            <w:r>
              <w:rPr>
                <w:rFonts w:ascii="Times New Roman CYR" w:hAnsi="Times New Roman CYR" w:cs="Times New Roman CYR"/>
                <w:sz w:val="24"/>
                <w:szCs w:val="24"/>
              </w:rPr>
              <w:t xml:space="preserve"> урахуванням особливостей, встановлених Статутом. Повноваження Генерального директора може бути достроково припинено за рiшенням Наглядової ради.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Повноваження Генерального директора припиняються достроково:</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в разi смертi, визнання його недiєздатним, обмежено дiєздатним, безвiсно вiдсутнiм,  померлим;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 разi неможливостi виконання обов'язкiв Генерального директора  за станом здоров'я;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у випадках передбачених контрактом;</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 рiшенням Наглядової ради;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r>
              <w:rPr>
                <w:rFonts w:ascii="Times New Roman CYR" w:hAnsi="Times New Roman CYR" w:cs="Times New Roman CYR"/>
                <w:sz w:val="24"/>
                <w:szCs w:val="24"/>
              </w:rPr>
              <w:t>в iнших випадках, передбачених законодавством України та Положенням про Виконавчий орган Товариства.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створено у вашому акціонерному товаристві ре</w:t>
      </w:r>
      <w:r>
        <w:rPr>
          <w:rFonts w:ascii="Times New Roman CYR" w:hAnsi="Times New Roman CYR" w:cs="Times New Roman CYR"/>
          <w:b/>
          <w:bCs/>
          <w:sz w:val="24"/>
          <w:szCs w:val="24"/>
        </w:rPr>
        <w:t xml:space="preserve">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створено ревізійну комісію</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3</w:t>
      </w:r>
      <w:r>
        <w:rPr>
          <w:rFonts w:ascii="Times New Roman CYR" w:hAnsi="Times New Roman CYR" w:cs="Times New Roman CYR"/>
          <w:b/>
          <w:bCs/>
          <w:sz w:val="24"/>
          <w:szCs w:val="24"/>
        </w:rPr>
        <w:t xml:space="preserve"> осіб.</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1</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Відповідно до статуту вашого акціонерного товариства, до компетенції якого з органів (загальних зборів акціонерів, наглядової ради чи виконавчого </w:t>
      </w:r>
      <w:r>
        <w:rPr>
          <w:rFonts w:ascii="Times New Roman CYR" w:hAnsi="Times New Roman CYR" w:cs="Times New Roman CYR"/>
          <w:b/>
          <w:bCs/>
          <w:sz w:val="24"/>
          <w:szCs w:val="24"/>
        </w:rPr>
        <w:t>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135"/>
      </w:tblGrid>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Обрання та припинення повноважень голови </w:t>
            </w:r>
            <w:r>
              <w:rPr>
                <w:rFonts w:ascii="Times New Roman CYR" w:hAnsi="Times New Roman CYR" w:cs="Times New Roman CYR"/>
                <w:sz w:val="24"/>
                <w:szCs w:val="24"/>
              </w:rPr>
              <w:lastRenderedPageBreak/>
              <w:t>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додатковий випуск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містить статут або внутрішні документи акціо</w:t>
      </w:r>
      <w:r>
        <w:rPr>
          <w:rFonts w:ascii="Times New Roman CYR" w:hAnsi="Times New Roman CYR" w:cs="Times New Roman CYR"/>
          <w:b/>
          <w:bCs/>
          <w:sz w:val="24"/>
          <w:szCs w:val="24"/>
        </w:rPr>
        <w:t xml:space="preserve">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так</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w:t>
      </w:r>
      <w:r>
        <w:rPr>
          <w:rFonts w:ascii="Times New Roman CYR" w:hAnsi="Times New Roman CYR" w:cs="Times New Roman CYR"/>
          <w:b/>
          <w:bCs/>
          <w:sz w:val="24"/>
          <w:szCs w:val="24"/>
        </w:rPr>
        <w:t>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160"/>
        <w:gridCol w:w="4680"/>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акції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216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200"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700"/>
        <w:gridCol w:w="1750"/>
        <w:gridCol w:w="1338"/>
        <w:gridCol w:w="1433"/>
        <w:gridCol w:w="1171"/>
        <w:gridCol w:w="1354"/>
      </w:tblGrid>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оприлюднюється в загальнодоступній інформаці</w:t>
            </w:r>
            <w:r>
              <w:rPr>
                <w:rFonts w:ascii="Times New Roman CYR" w:hAnsi="Times New Roman CYR" w:cs="Times New Roman CYR"/>
                <w:sz w:val="24"/>
                <w:szCs w:val="24"/>
              </w:rPr>
              <w:lastRenderedPageBreak/>
              <w:t>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w:t>
            </w:r>
            <w:r>
              <w:rPr>
                <w:rFonts w:ascii="Times New Roman CYR" w:hAnsi="Times New Roman CYR" w:cs="Times New Roman CYR"/>
                <w:sz w:val="24"/>
                <w:szCs w:val="24"/>
              </w:rPr>
              <w:t>я регульованої інформації від імені учасників фондового ринку</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Документи надаються для ознайомлення безпосередньо в </w:t>
            </w:r>
            <w:r>
              <w:rPr>
                <w:rFonts w:ascii="Times New Roman CYR" w:hAnsi="Times New Roman CYR" w:cs="Times New Roman CYR"/>
                <w:sz w:val="24"/>
                <w:szCs w:val="24"/>
              </w:rPr>
              <w:lastRenderedPageBreak/>
              <w:t>акціонерному товаристві</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Копії документів надаються на запит акціонер</w:t>
            </w:r>
            <w:r>
              <w:rPr>
                <w:rFonts w:ascii="Times New Roman CYR" w:hAnsi="Times New Roman CYR" w:cs="Times New Roman CYR"/>
                <w:sz w:val="24"/>
                <w:szCs w:val="24"/>
              </w:rPr>
              <w:lastRenderedPageBreak/>
              <w:t>а</w:t>
            </w:r>
          </w:p>
        </w:tc>
        <w:tc>
          <w:tcPr>
            <w:tcW w:w="1354"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Інформація розміщується на власній інтернет-сторінці </w:t>
            </w:r>
            <w:r>
              <w:rPr>
                <w:rFonts w:ascii="Times New Roman CYR" w:hAnsi="Times New Roman CYR" w:cs="Times New Roman CYR"/>
                <w:sz w:val="24"/>
                <w:szCs w:val="24"/>
              </w:rPr>
              <w:lastRenderedPageBreak/>
              <w:t>акціонерного товар</w:t>
            </w:r>
            <w:r>
              <w:rPr>
                <w:rFonts w:ascii="Times New Roman CYR" w:hAnsi="Times New Roman CYR" w:cs="Times New Roman CYR"/>
                <w:sz w:val="24"/>
                <w:szCs w:val="24"/>
              </w:rPr>
              <w:t>иства</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Фінансова звітність, результати діяльності</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10 відсотками та більше статутного капіталу</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Статут</w:t>
            </w:r>
            <w:r>
              <w:rPr>
                <w:rFonts w:ascii="Times New Roman CYR" w:hAnsi="Times New Roman CYR" w:cs="Times New Roman CYR"/>
                <w:sz w:val="24"/>
                <w:szCs w:val="24"/>
              </w:rPr>
              <w:t xml:space="preserve"> та внутрішні документи</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Розмір винагороди посадових осіб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так</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на рік у середньому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Менше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10 відсотками голосів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w:t>
            </w:r>
            <w:r>
              <w:rPr>
                <w:rFonts w:ascii="Times New Roman CYR" w:hAnsi="Times New Roman CYR" w:cs="Times New Roman CYR"/>
                <w:b/>
                <w:bCs/>
                <w:sz w:val="24"/>
                <w:szCs w:val="24"/>
              </w:rPr>
              <w:t>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w:t>
            </w:r>
            <w:r>
              <w:rPr>
                <w:rFonts w:ascii="Times New Roman CYR" w:hAnsi="Times New Roman CYR" w:cs="Times New Roman CYR"/>
                <w:b/>
                <w:bCs/>
                <w:sz w:val="24"/>
                <w:szCs w:val="24"/>
              </w:rPr>
              <w:t>зидента)</w:t>
            </w:r>
          </w:p>
        </w:tc>
        <w:tc>
          <w:tcPr>
            <w:tcW w:w="20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ТОВ "ВС ЕНЕРДЖI </w:t>
            </w:r>
            <w:r>
              <w:rPr>
                <w:rFonts w:ascii="Times New Roman CYR" w:hAnsi="Times New Roman CYR" w:cs="Times New Roman CYR"/>
                <w:sz w:val="24"/>
                <w:szCs w:val="24"/>
              </w:rPr>
              <w:lastRenderedPageBreak/>
              <w:t>IНТЕРНЕЙШНЛ УКРАЇНА"</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33947089</w:t>
            </w: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79,459039</w:t>
            </w:r>
          </w:p>
        </w:tc>
      </w:tr>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2</w:t>
            </w:r>
          </w:p>
        </w:tc>
        <w:tc>
          <w:tcPr>
            <w:tcW w:w="4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VS Energy International N.V. (Нiдерланди)</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34167415</w:t>
            </w: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12,715101</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26 889 600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632 048</w:t>
            </w:r>
          </w:p>
        </w:tc>
        <w:tc>
          <w:tcPr>
            <w:tcW w:w="4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пункт 10 Роздiлу VI "Прикiнцевi та перехiднi положення" Закону України "Про депозитарну систему України"</w:t>
            </w: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13.10.2014</w:t>
            </w:r>
          </w:p>
        </w:tc>
      </w:tr>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26 889 600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18 302</w:t>
            </w:r>
          </w:p>
        </w:tc>
        <w:tc>
          <w:tcPr>
            <w:tcW w:w="4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НКЦПФР № 61 "Про внесення змiн до рiшення НКЦПФР  вiд 13.03.</w:t>
            </w:r>
            <w:r>
              <w:rPr>
                <w:rFonts w:ascii="Times New Roman CYR" w:hAnsi="Times New Roman CYR" w:cs="Times New Roman CYR"/>
                <w:sz w:val="24"/>
                <w:szCs w:val="24"/>
              </w:rPr>
              <w:t xml:space="preserve">2015 року № 321". Вiдповiдно до рiшення НКЦПФР вiд 03.03.2015 № 282 </w:t>
            </w: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06.02.2018</w:t>
            </w:r>
          </w:p>
        </w:tc>
      </w:tr>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26 889 600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1 000</w:t>
            </w:r>
          </w:p>
        </w:tc>
        <w:tc>
          <w:tcPr>
            <w:tcW w:w="4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Акт приймання  №29  Вiдомостi про прийнятi НДУ як уповноваженим на зберiгання документи та бази даних зберiгача.</w:t>
            </w: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27.11.2013</w:t>
            </w:r>
          </w:p>
        </w:tc>
      </w:tr>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26 889 600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780</w:t>
            </w:r>
          </w:p>
        </w:tc>
        <w:tc>
          <w:tcPr>
            <w:tcW w:w="4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Акт приймання №191 Вiдомостi про прийнятi НДУ як уповноваженим на зберiгання документи та бази даних зберiгача.</w:t>
            </w: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25.10.2017</w:t>
            </w:r>
          </w:p>
        </w:tc>
      </w:tr>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26 889 600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№268 вiд 26.04.2018 Щодо анулювання лiцензiї на провадження професiйної дiяльностi на фондовому ринку</w:t>
            </w:r>
          </w:p>
        </w:tc>
        <w:tc>
          <w:tcPr>
            <w:tcW w:w="2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26.04.2018</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w:t>
      </w:r>
      <w:r>
        <w:rPr>
          <w:rFonts w:ascii="Times New Roman CYR" w:hAnsi="Times New Roman CYR" w:cs="Times New Roman CYR"/>
          <w:b/>
          <w:bCs/>
          <w:sz w:val="24"/>
          <w:szCs w:val="24"/>
        </w:rPr>
        <w:t>орядок призначення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Порядок призначення та звiльнення п</w:t>
      </w:r>
      <w:r>
        <w:rPr>
          <w:rFonts w:ascii="Times New Roman CYR" w:hAnsi="Times New Roman CYR" w:cs="Times New Roman CYR"/>
          <w:sz w:val="24"/>
          <w:szCs w:val="24"/>
        </w:rPr>
        <w:t>осадових осiб Товариства (голови та членiв Наглядової ради, Виконавчого органу, Ревiзiйної комiсiї)  передбачений Статутом Товариства, Положенням про Загальнi збори акцiонерiв ПУБЛIЧНОГО АКЦIОНЕРНОГО ТОВАРИСТВА "ЕНЕРГЕТИЧНА КОМПАНIЯ  "СЕВАСТОПОЛЬЕНЕРГО", П</w:t>
      </w:r>
      <w:r>
        <w:rPr>
          <w:rFonts w:ascii="Times New Roman CYR" w:hAnsi="Times New Roman CYR" w:cs="Times New Roman CYR"/>
          <w:sz w:val="24"/>
          <w:szCs w:val="24"/>
        </w:rPr>
        <w:t>оложенням про Наглядову раду ПУБЛIЧНОГО АКЦIОНЕРНОГО ТОВАРИСТВА "ЕНЕРГЕТИЧНА КОМПАНIЯ  "СЕВАСТОПОЛЬЕНЕРГО", Положенням про Виконавчий орган (Генерального директора) ПУБЛIЧНОГО АКЦIОНЕРНОГО ТОВАРИСТВА "ЕНЕРГЕТИЧНА КОМПАНIЯ  "СЕВАСТОПОЛЬЕНЕРГО", Положенням п</w:t>
      </w:r>
      <w:r>
        <w:rPr>
          <w:rFonts w:ascii="Times New Roman CYR" w:hAnsi="Times New Roman CYR" w:cs="Times New Roman CYR"/>
          <w:sz w:val="24"/>
          <w:szCs w:val="24"/>
        </w:rPr>
        <w:t>ро Ревiзiйну комiсiю ПУБЛIЧНОГО АКЦIОНЕРНОГО ТОВАРИСТВА "ЕНЕРГЕТИЧНА КОМПАНIЯ  "СЕВАСТОПОЛЬЕНЕРГО".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членiв Наглядової ради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Товариства обираються акцiонерами пiд час проведення За</w:t>
      </w:r>
      <w:r>
        <w:rPr>
          <w:rFonts w:ascii="Times New Roman CYR" w:hAnsi="Times New Roman CYR" w:cs="Times New Roman CYR"/>
          <w:sz w:val="24"/>
          <w:szCs w:val="24"/>
        </w:rPr>
        <w:t xml:space="preserve">гальних зборiв Товариства на строк до наступних рiчних Зборiв Товариства. Рiшення про обрання членiв Наглядової ради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До складу Наглядової ради обираються акцiонери або особи, якi представляють їхнi iнтереси </w:t>
      </w:r>
      <w:r>
        <w:rPr>
          <w:rFonts w:ascii="Times New Roman CYR" w:hAnsi="Times New Roman CYR" w:cs="Times New Roman CYR"/>
          <w:sz w:val="24"/>
          <w:szCs w:val="24"/>
        </w:rPr>
        <w:lastRenderedPageBreak/>
        <w:t>(представники акцiонерiв), та/або незалежнi дире</w:t>
      </w:r>
      <w:r>
        <w:rPr>
          <w:rFonts w:ascii="Times New Roman CYR" w:hAnsi="Times New Roman CYR" w:cs="Times New Roman CYR"/>
          <w:sz w:val="24"/>
          <w:szCs w:val="24"/>
        </w:rPr>
        <w:t xml:space="preserve">ктори. Членом Наглядової ради Товариства може бути лише фiзична особа. Одна й та сама особа може обиратися членом Наглядової ради неодноразово.  Члени Наглядової ради обираються акцiонерами Товариства пiд час проведення рiчних Загальних зборiв на строк до </w:t>
      </w:r>
      <w:r>
        <w:rPr>
          <w:rFonts w:ascii="Times New Roman CYR" w:hAnsi="Times New Roman CYR" w:cs="Times New Roman CYR"/>
          <w:sz w:val="24"/>
          <w:szCs w:val="24"/>
        </w:rPr>
        <w:t>наступних рiчних Загальних зборiв. Обрання членiв Наглядової ради здiйснюється виключно шляхом кумулятивного голосування. Пiд час обрання членiв Наглядової ради разом з iнформацiєю про кожного кандидата (прiзвище, iм'я, по батьковi (найменування) акцiонера</w:t>
      </w:r>
      <w:r>
        <w:rPr>
          <w:rFonts w:ascii="Times New Roman CYR" w:hAnsi="Times New Roman CYR" w:cs="Times New Roman CYR"/>
          <w:sz w:val="24"/>
          <w:szCs w:val="24"/>
        </w:rPr>
        <w:t>, розмiр пакета акцiй, що йому належить) у члени Наглядової ради в бюлетенi для кумулятивного голосування зазначається iнформацiя про те, чи є такий кандидат акцiонером, представником акцiонера або групи акцiонерiв (iз зазначенням iнформацiї про цього акцi</w:t>
      </w:r>
      <w:r>
        <w:rPr>
          <w:rFonts w:ascii="Times New Roman CYR" w:hAnsi="Times New Roman CYR" w:cs="Times New Roman CYR"/>
          <w:sz w:val="24"/>
          <w:szCs w:val="24"/>
        </w:rPr>
        <w:t>онера або акцiонерiв) або чи є вiн незалежним директором. Якщо кiлькiсть членiв Наглядової ради, повноваження яких дiйснi, становить менше половини її кiлькiсного складу, Товариство протягом трьох мiсяцiв має скликати позачерговi Загальнi збори для переобр</w:t>
      </w:r>
      <w:r>
        <w:rPr>
          <w:rFonts w:ascii="Times New Roman CYR" w:hAnsi="Times New Roman CYR" w:cs="Times New Roman CYR"/>
          <w:sz w:val="24"/>
          <w:szCs w:val="24"/>
        </w:rPr>
        <w:t>ання всього складу Наглядової ради Товариства. Повноваження члена Наглядової ради, обраного кумулятивним голосуванням, за рiшенням Загальних зборiв можуть бути припиненi достроково лише за умови одночасного припинення повноважень усього складу Наглядової р</w:t>
      </w:r>
      <w:r>
        <w:rPr>
          <w:rFonts w:ascii="Times New Roman CYR" w:hAnsi="Times New Roman CYR" w:cs="Times New Roman CYR"/>
          <w:sz w:val="24"/>
          <w:szCs w:val="24"/>
        </w:rPr>
        <w:t>ади. У такому разi рiшення про припинення повноважень членiв Наглядової ради приймається Загальними зборами акцiонерiв простою бiльшiстю голосiв акцiонерiв, якi зареєструвалися для участi у зборах. Положення цiєї частини не застосовується до права акцiонер</w:t>
      </w:r>
      <w:r>
        <w:rPr>
          <w:rFonts w:ascii="Times New Roman CYR" w:hAnsi="Times New Roman CYR" w:cs="Times New Roman CYR"/>
          <w:sz w:val="24"/>
          <w:szCs w:val="24"/>
        </w:rPr>
        <w:t>а (акцiонерiв), представник якого (яких) обраний до складу Наглядової ради, замiнити такого представника - члена Наглядової ради. Член Наглядової ради, обраний як представник акцiонера або групи акцiонерiв може бути замiнений таким акцiонером або групою ак</w:t>
      </w:r>
      <w:r>
        <w:rPr>
          <w:rFonts w:ascii="Times New Roman CYR" w:hAnsi="Times New Roman CYR" w:cs="Times New Roman CYR"/>
          <w:sz w:val="24"/>
          <w:szCs w:val="24"/>
        </w:rPr>
        <w:t>цiонерiв у будь-який час. Повноваження члена Наглядової ради дiйснi з моменту його обрання Загальними зборами. У разi замiни члена Наглядової ради - представника акцiонера повноваження вiдкликаного члена Наглядової ради припиняються, а новий член Наглядово</w:t>
      </w:r>
      <w:r>
        <w:rPr>
          <w:rFonts w:ascii="Times New Roman CYR" w:hAnsi="Times New Roman CYR" w:cs="Times New Roman CYR"/>
          <w:sz w:val="24"/>
          <w:szCs w:val="24"/>
        </w:rPr>
        <w:t>ї ради набуває повноважень з моменту отримання Товариством письмового повiдомлення вiд акцiонера (акцiонерiв), представником якого є вiдповiдний член Наглядової ради. Повiдомлення про замiну члена Наглядової ради - представника акцiонера повинно мiстити iн</w:t>
      </w:r>
      <w:r>
        <w:rPr>
          <w:rFonts w:ascii="Times New Roman CYR" w:hAnsi="Times New Roman CYR" w:cs="Times New Roman CYR"/>
          <w:sz w:val="24"/>
          <w:szCs w:val="24"/>
        </w:rPr>
        <w:t>формацiю про нового члена Наглядової ради, який призначається на замiну вiдкликаного (прiзвище, iм'я, по батьковi (найменування) акцiонера (акцiонерiв), розмiр пакета акцiй, що йому належить або їм сукупно належить). Таке письмове повiдомлення розмiщується</w:t>
      </w:r>
      <w:r>
        <w:rPr>
          <w:rFonts w:ascii="Times New Roman CYR" w:hAnsi="Times New Roman CYR" w:cs="Times New Roman CYR"/>
          <w:sz w:val="24"/>
          <w:szCs w:val="24"/>
        </w:rPr>
        <w:t xml:space="preserve"> Товариством на власному веб-сайтi протягом одного робочого дня пiсля його отримання Товариством. Акцiонер (акцiонери), представник якого (яких) обраний членом Наглядової ради, може обмежити повноваження свого представника як члена Наглядової ради. Пiдстав</w:t>
      </w:r>
      <w:r>
        <w:rPr>
          <w:rFonts w:ascii="Times New Roman CYR" w:hAnsi="Times New Roman CYR" w:cs="Times New Roman CYR"/>
          <w:sz w:val="24"/>
          <w:szCs w:val="24"/>
        </w:rPr>
        <w:t>и та умови дострокового припинення повноважень складу Наглядової ради чи окремих її членiв визначаються Законом, Статутом, цим Положенням та договором (контрактом), укладеним з вiдповiдним членом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Без рiшення Загальних зборiв Товариства пов</w:t>
      </w:r>
      <w:r>
        <w:rPr>
          <w:rFonts w:ascii="Times New Roman CYR" w:hAnsi="Times New Roman CYR" w:cs="Times New Roman CYR"/>
          <w:sz w:val="24"/>
          <w:szCs w:val="24"/>
        </w:rPr>
        <w:t>новаження члена Наглядової ради з одночасним припиненням вiдповiдного договору припиняються достроково: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за його бажанням за умови письмового повiдомлення про це Товариства за два тижнi;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у разi неможливостi виконання обов'язкiв члена Наглядової ради </w:t>
      </w:r>
      <w:r>
        <w:rPr>
          <w:rFonts w:ascii="Times New Roman CYR" w:hAnsi="Times New Roman CYR" w:cs="Times New Roman CYR"/>
          <w:sz w:val="24"/>
          <w:szCs w:val="24"/>
        </w:rPr>
        <w:t xml:space="preserve">за станом здоров'я;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у разi набрання законної сили вироком чи рiшенням суду, яким його засуджено до покарання, що виключає можливiсть виконання обов'язкiв члена Наглядової ради;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у разi смертi, визнання його недiєздатним, обмежено дiєздатним, безвiсн</w:t>
      </w:r>
      <w:r>
        <w:rPr>
          <w:rFonts w:ascii="Times New Roman CYR" w:hAnsi="Times New Roman CYR" w:cs="Times New Roman CYR"/>
          <w:sz w:val="24"/>
          <w:szCs w:val="24"/>
        </w:rPr>
        <w:t xml:space="preserve">о вiдсутнiм, померлим;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у разi отримання Товариством письмового повiдомлення про замiну члена Наглядової ради, який є представником акцiонера.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в iнших випадках, що передбаченi чинним законодавством України.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випадках, передбачених п. 3.13 цього Пол</w:t>
      </w:r>
      <w:r>
        <w:rPr>
          <w:rFonts w:ascii="Times New Roman CYR" w:hAnsi="Times New Roman CYR" w:cs="Times New Roman CYR"/>
          <w:sz w:val="24"/>
          <w:szCs w:val="24"/>
        </w:rPr>
        <w:t>оження, рiшення про припинення повноважень члена Наглядової ради  оформлюється вiдповiдним рiшенням Наглядової ради (протоколом).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 Заступник Голови Наглядової ради та Секретар Наглядової ради обираються членами Наглядової ради з їх ч</w:t>
      </w:r>
      <w:r>
        <w:rPr>
          <w:rFonts w:ascii="Times New Roman CYR" w:hAnsi="Times New Roman CYR" w:cs="Times New Roman CYR"/>
          <w:sz w:val="24"/>
          <w:szCs w:val="24"/>
        </w:rPr>
        <w:t xml:space="preserve">исла простою бiльшiстю голосiв вiд кiлькiсного складу Наглядової ради. Наглядова рада має право в будь-який час переобрати Голову </w:t>
      </w:r>
      <w:r>
        <w:rPr>
          <w:rFonts w:ascii="Times New Roman CYR" w:hAnsi="Times New Roman CYR" w:cs="Times New Roman CYR"/>
          <w:sz w:val="24"/>
          <w:szCs w:val="24"/>
        </w:rPr>
        <w:lastRenderedPageBreak/>
        <w:t>Наглядової ради, Заступника Голови Наглядової ради та Секретаря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Обрання та припинення повноважень Виконавчого </w:t>
      </w:r>
      <w:r>
        <w:rPr>
          <w:rFonts w:ascii="Times New Roman CYR" w:hAnsi="Times New Roman CYR" w:cs="Times New Roman CYR"/>
          <w:sz w:val="24"/>
          <w:szCs w:val="24"/>
        </w:rPr>
        <w:t>органу (Генеральний директор).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Генеральним директором Товариства може бути будь-яка фiзична особа, яка має повну дiєздатнiсть, не є членом Наглядової ради чи Ревiзiйної комiсiї Товариства, а також не входить до кола обмежень, встановлених чинним законодавс</w:t>
      </w:r>
      <w:r>
        <w:rPr>
          <w:rFonts w:ascii="Times New Roman CYR" w:hAnsi="Times New Roman CYR" w:cs="Times New Roman CYR"/>
          <w:sz w:val="24"/>
          <w:szCs w:val="24"/>
        </w:rPr>
        <w:t>твом України. Генеральний директор обирається (призначається) Наглядовою радою Товариства.  Повноваження Генерального директора припиняються за рiшенням Наглядової ради з одночасним прийняттям рiшення про призначення Генерального директора або особи, яка т</w:t>
      </w:r>
      <w:r>
        <w:rPr>
          <w:rFonts w:ascii="Times New Roman CYR" w:hAnsi="Times New Roman CYR" w:cs="Times New Roman CYR"/>
          <w:sz w:val="24"/>
          <w:szCs w:val="24"/>
        </w:rPr>
        <w:t>имчасово здiйснюватиме його повноваження. Керiвництво Товариством здiйснюється Генеральним директором.  Генеральний директор має право представляти iнтереси Товариства, дiяти без довiреностi вiд iменi Товариства з урахуванням особливостей, встановлених Ста</w:t>
      </w:r>
      <w:r>
        <w:rPr>
          <w:rFonts w:ascii="Times New Roman CYR" w:hAnsi="Times New Roman CYR" w:cs="Times New Roman CYR"/>
          <w:sz w:val="24"/>
          <w:szCs w:val="24"/>
        </w:rPr>
        <w:t>тутом. У випадку вiдсутностi Генерального директора, виконуючий обов'язки Генерального директора, який призначається Наглядовою радою Товариства, має право представляти iнтереси Товариства, дiяти вiд iменi Товариства з урахуванням особливостей, встановлени</w:t>
      </w:r>
      <w:r>
        <w:rPr>
          <w:rFonts w:ascii="Times New Roman CYR" w:hAnsi="Times New Roman CYR" w:cs="Times New Roman CYR"/>
          <w:sz w:val="24"/>
          <w:szCs w:val="24"/>
        </w:rPr>
        <w:t>х Статутом Товариства. Особа, яка замiщує тимчасово вiдсутнього Генерального директора має право представляти iнтереси Товариства, дiяти без довiреностi вiд iменi Товариства з урахуванням особливостей, встановлених Статутом. Повноваження Генерального дирек</w:t>
      </w:r>
      <w:r>
        <w:rPr>
          <w:rFonts w:ascii="Times New Roman CYR" w:hAnsi="Times New Roman CYR" w:cs="Times New Roman CYR"/>
          <w:sz w:val="24"/>
          <w:szCs w:val="24"/>
        </w:rPr>
        <w:t>тора може бути достроково припинено за рiшенням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Повноваження Генерального директора припиняються достроково: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в разi смертi, визнання його недiєздатним, обмежено дiєздатним, безвiсно вiдсутнiм,  померлим;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в разi неможливостi виконання </w:t>
      </w:r>
      <w:r>
        <w:rPr>
          <w:rFonts w:ascii="Times New Roman CYR" w:hAnsi="Times New Roman CYR" w:cs="Times New Roman CYR"/>
          <w:sz w:val="24"/>
          <w:szCs w:val="24"/>
        </w:rPr>
        <w:t>обов'язкiв Генерального директора  за станом здоров'я;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у випадках передбачених контрактом;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за рiшенням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 iнших випадках, передбачених законодавством України та Положенням про Виконавчий орган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w:t>
      </w:r>
      <w:r>
        <w:rPr>
          <w:rFonts w:ascii="Times New Roman CYR" w:hAnsi="Times New Roman CYR" w:cs="Times New Roman CYR"/>
          <w:sz w:val="24"/>
          <w:szCs w:val="24"/>
        </w:rPr>
        <w:t>ажень голови та членiв Ревiзiйної комiсiї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Члени Ревiзiйної комiсiї (Ревiзор) Товариства обираються Загальними зборами акцiонерiв з числа фiзичних осiб, якi мають повну цивiльну дiєздатнiсть та не входять до кола обмежень, встановлених чинним зак</w:t>
      </w:r>
      <w:r>
        <w:rPr>
          <w:rFonts w:ascii="Times New Roman CYR" w:hAnsi="Times New Roman CYR" w:cs="Times New Roman CYR"/>
          <w:sz w:val="24"/>
          <w:szCs w:val="24"/>
        </w:rPr>
        <w:t>онодавством України, та/або з числа юридичних осiб-акцiонерiв Товариства. Повноваження членiв Ревiзiйної комiсiї (Ревiзора) припиняються Загальними зборами. Обрання членiв Ревiзiйної комiсiї (Ревiзора) здiйснюється шляхом проведення кумулятивного голосуван</w:t>
      </w:r>
      <w:r>
        <w:rPr>
          <w:rFonts w:ascii="Times New Roman CYR" w:hAnsi="Times New Roman CYR" w:cs="Times New Roman CYR"/>
          <w:sz w:val="24"/>
          <w:szCs w:val="24"/>
        </w:rPr>
        <w:t>ня. Рiшення Загальних зборiв про дострокове припинення повноважень приймається тiльки стосовно всiх членiв Ревiзiйної комiсiї. Ревiзiйна комiсiя (Ревiзор) обирається строком на 3 (три) роки i є пiдзвiтною Загальним зборам Товариства. Кiлькiсний склад Ревiз</w:t>
      </w:r>
      <w:r>
        <w:rPr>
          <w:rFonts w:ascii="Times New Roman CYR" w:hAnsi="Times New Roman CYR" w:cs="Times New Roman CYR"/>
          <w:sz w:val="24"/>
          <w:szCs w:val="24"/>
        </w:rPr>
        <w:t>iйної комiсiї встановлюється рiшенням Загальних зборiв акцiонерiв Товариства. У разi обрання Ревiзiйної комiсiї, Голова Ревiзiйної комiсiї обирається членами Ревiзiйної комiсiї з їх числа простою бiльшiстю голосiв вiд кiлькiсного складу Ревiзiйної комiсiї.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Без рiшення Загальних зборiв Товариства повноваження члена Ревiзiйної комiсiї припиняються достроково у разi: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фiзичної неможливостi виконувати свої обов'язки (смерть, визнання безвiсно вiдсутнiм, важка хвороба тощо);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за власним бажанням члена Ревiзi</w:t>
      </w:r>
      <w:r>
        <w:rPr>
          <w:rFonts w:ascii="Times New Roman CYR" w:hAnsi="Times New Roman CYR" w:cs="Times New Roman CYR"/>
          <w:sz w:val="24"/>
          <w:szCs w:val="24"/>
        </w:rPr>
        <w:t>йної комiсiї за умови письмового повiдомлення про це Товариство шляхом подання вiдповiдної заяви за 2 тижня;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 разi неможливостi виконання обов'язкiв члена Ревiзiйної комiсiї за станом здоров'я;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в разi прийняття рiшення Ревiзiйною комiсiєю про неналежне виконання членом Ревiзiйної комiсiї своїх обов'язкiв;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в iнших випадках, що не суперечать чинному законодавству України.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у разi виникнення обставин, якi вiдповiдно до чинного законодавства </w:t>
      </w:r>
      <w:r>
        <w:rPr>
          <w:rFonts w:ascii="Times New Roman CYR" w:hAnsi="Times New Roman CYR" w:cs="Times New Roman CYR"/>
          <w:sz w:val="24"/>
          <w:szCs w:val="24"/>
        </w:rPr>
        <w:t>України перешкоджають виконанню обов'язкiв Голови, члена Ревiзiйної комiсiї.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Голова Ревiзiйної комiсiї обирається членами Ревiзiйної комiсiї на засiданнi Ревiзiйної комiсiї з числа обраних Загальними зборами акцiонерiв Товариства членiв Ревiзiйної комiсiї.</w:t>
      </w:r>
      <w:r>
        <w:rPr>
          <w:rFonts w:ascii="Times New Roman CYR" w:hAnsi="Times New Roman CYR" w:cs="Times New Roman CYR"/>
          <w:sz w:val="24"/>
          <w:szCs w:val="24"/>
        </w:rPr>
        <w:t xml:space="preserve"> Ревiзiйна комiсiя має право в будь-який час переобрати Голову Ревiзiйної комiсiї.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Порядок прийняття та звiльнення з роботи головного бухгалтера.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Призначення на посаду головного бухгалтера здiйснюється за погодженням iз Наглядовою радою ПАТ "ЕНЕРГЕТИЧНА К</w:t>
      </w:r>
      <w:r>
        <w:rPr>
          <w:rFonts w:ascii="Times New Roman CYR" w:hAnsi="Times New Roman CYR" w:cs="Times New Roman CYR"/>
          <w:sz w:val="24"/>
          <w:szCs w:val="24"/>
        </w:rPr>
        <w:t xml:space="preserve">ОМПАНIЯ "СЕВАСТОПОЛЬЕНЕРГО" у вiдповiдностi до вимог трудового законодавства. Перемiщення та звiльнення з посади здiйснюється у вiдповiдностi до вимог трудового законодавства.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Повноваження голови та членiв На</w:t>
      </w:r>
      <w:r>
        <w:rPr>
          <w:rFonts w:ascii="Times New Roman CYR" w:hAnsi="Times New Roman CYR" w:cs="Times New Roman CYR"/>
          <w:sz w:val="24"/>
          <w:szCs w:val="24"/>
        </w:rPr>
        <w:t>глядової ради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 вiдповiдностi до Статуту Товариства та Положення про Наглядову раду ПАТ "ЕНЕРГЕТИЧНА КОМПАНIЯ "СЕВАСТОПОЛЬЕНЕРГО":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мають право в межах компетенцiї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вимагати вiд Генерального директора Тов</w:t>
      </w:r>
      <w:r>
        <w:rPr>
          <w:rFonts w:ascii="Times New Roman CYR" w:hAnsi="Times New Roman CYR" w:cs="Times New Roman CYR"/>
          <w:sz w:val="24"/>
          <w:szCs w:val="24"/>
        </w:rPr>
        <w:t>ариства будь-якi пояснення, що стосуються операцiйної дiяльностi Товариства, зокрема у виглядi регулярної, або нерегулярної звiтностi, обсяг та форми якої встановлюються Наглядовою радою та доводяться до Генерального директора.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Приймати рiшення та затвер</w:t>
      </w:r>
      <w:r>
        <w:rPr>
          <w:rFonts w:ascii="Times New Roman CYR" w:hAnsi="Times New Roman CYR" w:cs="Times New Roman CYR"/>
          <w:sz w:val="24"/>
          <w:szCs w:val="24"/>
        </w:rPr>
        <w:t>джувати проекти документiв з питань, зазначених у роздiлах 6 та 7 цього Положення.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Вiдкладати прийняття рiшення з питань, що розглядаються, та вiдправляти наданi матерiали на доопрацювання.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Надавати Генеральному директору i Загальним зборам  рекомендац</w:t>
      </w:r>
      <w:r>
        <w:rPr>
          <w:rFonts w:ascii="Times New Roman CYR" w:hAnsi="Times New Roman CYR" w:cs="Times New Roman CYR"/>
          <w:sz w:val="24"/>
          <w:szCs w:val="24"/>
        </w:rPr>
        <w:t>iї щодо розгляду питань, остаточне прийняття рiшень по яких не входить до компетенцiї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Запрошувати на свої засiдання Генерального директора, членiв iнших органiв Товариства та його спiвробiтникiв.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Запрошувати на свої засiдання осiб, що </w:t>
      </w:r>
      <w:r>
        <w:rPr>
          <w:rFonts w:ascii="Times New Roman CYR" w:hAnsi="Times New Roman CYR" w:cs="Times New Roman CYR"/>
          <w:sz w:val="24"/>
          <w:szCs w:val="24"/>
        </w:rPr>
        <w:t>iнiцiювали винесення питання на розгляд Наглядової ради та отримувати необхiднi пояснення та iнформацiю.</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Виносити на розгляд Загальних зборiв, Генерального директора, комiтетiв Наглядової ради рекомендацiї та пропозицiї щодо питань, що входять до компете</w:t>
      </w:r>
      <w:r>
        <w:rPr>
          <w:rFonts w:ascii="Times New Roman CYR" w:hAnsi="Times New Roman CYR" w:cs="Times New Roman CYR"/>
          <w:sz w:val="24"/>
          <w:szCs w:val="24"/>
        </w:rPr>
        <w:t>нцiї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Вимагати виконання оформлених належним чином рiшень, прийнятих на засiданнi Наглядової ради, по питаннях, що вiдносяться до її компетенцiї.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Вимагати пояснення щодо невиконання рiшень, прийнятих на засiданнях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Iнiцiювати скликання позачергових Загальних зборiв.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Голова Наглядової ради: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керує та органiзовує  роботу Наглядової ради та здiйснює контроль за реалiзацiєю плану роботи;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скликає засiдання Наглядової ради та головує на них;</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вiдкриває Загальнi збор</w:t>
      </w:r>
      <w:r>
        <w:rPr>
          <w:rFonts w:ascii="Times New Roman CYR" w:hAnsi="Times New Roman CYR" w:cs="Times New Roman CYR"/>
          <w:sz w:val="24"/>
          <w:szCs w:val="24"/>
        </w:rPr>
        <w:t>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органiзовує обрання секретаря Загальних зборiв;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забезпечує контроль за виконанням Наглядовою радою та Генеральним директором рiшень Загальних зборiв та Наглядової ради;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видає обов'язковi для виконання всiма членами Наглядової ради, Генеральним дир</w:t>
      </w:r>
      <w:r>
        <w:rPr>
          <w:rFonts w:ascii="Times New Roman CYR" w:hAnsi="Times New Roman CYR" w:cs="Times New Roman CYR"/>
          <w:sz w:val="24"/>
          <w:szCs w:val="24"/>
        </w:rPr>
        <w:t xml:space="preserve">ектором та працiвниками Товариства розпорядження з питань, що належать до його </w:t>
      </w:r>
      <w:r>
        <w:rPr>
          <w:rFonts w:ascii="Times New Roman CYR" w:hAnsi="Times New Roman CYR" w:cs="Times New Roman CYR"/>
          <w:sz w:val="24"/>
          <w:szCs w:val="24"/>
        </w:rPr>
        <w:lastRenderedPageBreak/>
        <w:t>компетенцiї;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органiзовує роботу зi створення комiтетiв Наглядової ради, висування членiв Наглядової ради до складу комiтетiв, а також координує дiяльнiсть, зв'язки  мiж Нагляд</w:t>
      </w:r>
      <w:r>
        <w:rPr>
          <w:rFonts w:ascii="Times New Roman CYR" w:hAnsi="Times New Roman CYR" w:cs="Times New Roman CYR"/>
          <w:sz w:val="24"/>
          <w:szCs w:val="24"/>
        </w:rPr>
        <w:t>овою радою та з iншими органами i посадовими особами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пропонує кандидатуру на посаду корпоративного секретаря;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здiйснює iншi функцiї, необхiднi для органiзацiї дiяльностi Наглядової ради, спрямованi на досягнення мети Товариства.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 викона</w:t>
      </w:r>
      <w:r>
        <w:rPr>
          <w:rFonts w:ascii="Times New Roman CYR" w:hAnsi="Times New Roman CYR" w:cs="Times New Roman CYR"/>
          <w:sz w:val="24"/>
          <w:szCs w:val="24"/>
        </w:rPr>
        <w:t>ннi повноважень передбачених вище, Голова Наглядової ради має право: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вимагати та отримувати вiд Генерального директора та iнших працiвникiв Товариства надання будь-яких документiв, що стосуються дiяльностi Товариства, а також необхiдних пояснень;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пiдпи</w:t>
      </w:r>
      <w:r>
        <w:rPr>
          <w:rFonts w:ascii="Times New Roman CYR" w:hAnsi="Times New Roman CYR" w:cs="Times New Roman CYR"/>
          <w:sz w:val="24"/>
          <w:szCs w:val="24"/>
        </w:rPr>
        <w:t>суватись на листах, пiдготовлених на фiрмових бланках Товариства, що не мiстять фiнансових зобов'язань.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Члени Наглядової ради повиннi дiяти в iнтересах Товариства.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Члени Наглядової ради мають бути здатними неупереджено та об'єктивно судити про стан справ </w:t>
      </w:r>
      <w:r>
        <w:rPr>
          <w:rFonts w:ascii="Times New Roman CYR" w:hAnsi="Times New Roman CYR" w:cs="Times New Roman CYR"/>
          <w:sz w:val="24"/>
          <w:szCs w:val="24"/>
        </w:rPr>
        <w:t xml:space="preserve">в Товариствi. Для того, щоб дiяльнiсть членiв Наглядової ради була ефективною, вони повиннi: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виконувати свої наглядовi функцiї, усвiдомлюючи основнi ризики дiяльностi Товариства;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брати самовiдвiд пiд час прийняття рiшень, стосовно яких вони мають кон</w:t>
      </w:r>
      <w:r>
        <w:rPr>
          <w:rFonts w:ascii="Times New Roman CYR" w:hAnsi="Times New Roman CYR" w:cs="Times New Roman CYR"/>
          <w:sz w:val="24"/>
          <w:szCs w:val="24"/>
        </w:rPr>
        <w:t xml:space="preserve">флiкт iнтересiв;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придiляти достатньо уваги та зусиль виконанню своїх обов'язкiв;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не брати участi в поточному керiвництвi роботою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приймати рiшення виключно в межах своєї компетенцiї iз дотриманням норм чинного законодавства України, Стат</w:t>
      </w:r>
      <w:r>
        <w:rPr>
          <w:rFonts w:ascii="Times New Roman CYR" w:hAnsi="Times New Roman CYR" w:cs="Times New Roman CYR"/>
          <w:sz w:val="24"/>
          <w:szCs w:val="24"/>
        </w:rPr>
        <w:t>уту Товариства та вимог цього Положення.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Повноваження Виконавчого органу (Генеральний директор).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вiдповiдностi до Статуту Товариства та Положення про Виконавчий орган (Генеральний директор)  ПУБЛIЧНОГО АКЦIОНЕРНОГО ТОВАРИСТВА "ЕНЕРГЕТИЧНА КОМПАНIЯ "СЕВ</w:t>
      </w:r>
      <w:r>
        <w:rPr>
          <w:rFonts w:ascii="Times New Roman CYR" w:hAnsi="Times New Roman CYR" w:cs="Times New Roman CYR"/>
          <w:sz w:val="24"/>
          <w:szCs w:val="24"/>
        </w:rPr>
        <w:t>АСТОПОЛЬЕНЕРГО"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компетенцiї Генерального директора Товариства вiдноситься: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органiзацiя виконання рiшень Загальних зборiв акцiонерiв та Наглядової ради Товариства;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пiдготовка для затвердження Загальними зборами акцiонерiв рiчного звiту та балансу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 межах своєї компетенцiї прийняття актiв, що регулюють дiяльнiсть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розробка проектiв квартальних, рiчних бюджетiв, бiзнес-планiв, програм фiнан</w:t>
      </w:r>
      <w:r>
        <w:rPr>
          <w:rFonts w:ascii="Times New Roman CYR" w:hAnsi="Times New Roman CYR" w:cs="Times New Roman CYR"/>
          <w:sz w:val="24"/>
          <w:szCs w:val="24"/>
        </w:rPr>
        <w:t xml:space="preserve">сово-господарської дiяльностi Товариства;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розробка та затвердження поточних фiнансово-господарських планiв i оперативних завдань Товариства та забезпечення їх реалiзацiї. Затвердження планiв роботи Генерального директора;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органiзацiя ведення бухгалтер</w:t>
      </w:r>
      <w:r>
        <w:rPr>
          <w:rFonts w:ascii="Times New Roman CYR" w:hAnsi="Times New Roman CYR" w:cs="Times New Roman CYR"/>
          <w:sz w:val="24"/>
          <w:szCs w:val="24"/>
        </w:rPr>
        <w:t>ського облiку та звiтностi Товариства. Складання та надання Наглядовiй радi квартальних та рiчних звiтiв Товариства до їх оприлюднення та (або) подання на розгляд Загальним зборам акцiонерiв;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органiзацiя юридичного, iнформацiйного забезпечення дiяльностi</w:t>
      </w:r>
      <w:r>
        <w:rPr>
          <w:rFonts w:ascii="Times New Roman CYR" w:hAnsi="Times New Roman CYR" w:cs="Times New Roman CYR"/>
          <w:sz w:val="24"/>
          <w:szCs w:val="24"/>
        </w:rPr>
        <w:t xml:space="preserve">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забезпечення проведення аудиторської перевiрки дiяльностi Товариства на вимогу акцiонерiв, якi володiють не менш як 10 вiдсотками акцiй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розгляд матерiалiв, складених за результатами перевiрок фiнансово-господарської дiяльностi </w:t>
      </w:r>
      <w:r>
        <w:rPr>
          <w:rFonts w:ascii="Times New Roman CYR" w:hAnsi="Times New Roman CYR" w:cs="Times New Roman CYR"/>
          <w:sz w:val="24"/>
          <w:szCs w:val="24"/>
        </w:rPr>
        <w:t>Товариства, а також звiтiв керiвникiв дочiрнiх пiдприємств, фiлiй, представництв та iнших вiдокремлених структурних пiдроздiлiв, прийняття рiшень за його результатами;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виконання колективного договору. Призначення та вiдкликання осiб, якi беруть участь у </w:t>
      </w:r>
      <w:r>
        <w:rPr>
          <w:rFonts w:ascii="Times New Roman CYR" w:hAnsi="Times New Roman CYR" w:cs="Times New Roman CYR"/>
          <w:sz w:val="24"/>
          <w:szCs w:val="24"/>
        </w:rPr>
        <w:t xml:space="preserve">колективних переговорах як представники Виконавчого органу, за погодженням iз Наглядовою </w:t>
      </w:r>
      <w:r>
        <w:rPr>
          <w:rFonts w:ascii="Times New Roman CYR" w:hAnsi="Times New Roman CYR" w:cs="Times New Roman CYR"/>
          <w:sz w:val="24"/>
          <w:szCs w:val="24"/>
        </w:rPr>
        <w:lastRenderedPageBreak/>
        <w:t>радою;</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визначення перелiку iнформацiї, яка є комерцiйною таємницею Товариства;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надання Наглядовiй радi iнформацiї про можливiсть вчинення правочину щодо якого є з</w:t>
      </w:r>
      <w:r>
        <w:rPr>
          <w:rFonts w:ascii="Times New Roman CYR" w:hAnsi="Times New Roman CYR" w:cs="Times New Roman CYR"/>
          <w:sz w:val="24"/>
          <w:szCs w:val="24"/>
        </w:rPr>
        <w:t>аiнтересованiсть;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вирiшення питань виробничо-господарської дiяльностi, фiнансування, ведення облiку та звiтностi та iнших питань;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органiзацiя зовнiшньоекономiчної дiяльностi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забезпечення виконання виробничих завдань, договiрних зобов'язан</w:t>
      </w:r>
      <w:r>
        <w:rPr>
          <w:rFonts w:ascii="Times New Roman CYR" w:hAnsi="Times New Roman CYR" w:cs="Times New Roman CYR"/>
          <w:sz w:val="24"/>
          <w:szCs w:val="24"/>
        </w:rPr>
        <w:t xml:space="preserve">ь Товариства;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координацiя поточної дiяльностi вiдокремлених структурних пiдроздiлiв, фiлiй, представництв, дочiрнiх пiдприємств;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вирiшення iнших питань дiяльностi, крiм тих, що належать до компетенцiї Загальних зборiв та Наглядової ради.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Генеральний</w:t>
      </w:r>
      <w:r>
        <w:rPr>
          <w:rFonts w:ascii="Times New Roman CYR" w:hAnsi="Times New Roman CYR" w:cs="Times New Roman CYR"/>
          <w:sz w:val="24"/>
          <w:szCs w:val="24"/>
        </w:rPr>
        <w:t xml:space="preserve"> директор має право: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вимагати вiд усiх працiвникiв Товариства виконання рiшень Загальних зборiв, Наглядової ради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iнiцiювати проведення Ревiзiйною комiсiєю Товариства спецiальної перевiрки фiнансово-господарської дiяльностi Товариства;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пр</w:t>
      </w:r>
      <w:r>
        <w:rPr>
          <w:rFonts w:ascii="Times New Roman CYR" w:hAnsi="Times New Roman CYR" w:cs="Times New Roman CYR"/>
          <w:sz w:val="24"/>
          <w:szCs w:val="24"/>
        </w:rPr>
        <w:t>иймати рiшення та затверджувати акти, що регулюють дiяльнiсть Товариства, вiдповiдно до вимог чинного законодавства, Статуту Товариства та цього Положення;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виносити на розгляд Наглядової ради,  Загальних зборiв Товариства рекомендацiї та пропозицiї щодо </w:t>
      </w:r>
      <w:r>
        <w:rPr>
          <w:rFonts w:ascii="Times New Roman CYR" w:hAnsi="Times New Roman CYR" w:cs="Times New Roman CYR"/>
          <w:sz w:val="24"/>
          <w:szCs w:val="24"/>
        </w:rPr>
        <w:t>питань, якi входять до компетенцiї Наглядової ради та Загальних зборiв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iнiцiювати скликання позачергових Загальних зборiв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бути присутнiми на Загальних зборах Товариства за запрошенням особи, що скликає Загальнi збори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ОБОВ'ЯЗКИ ГЕНЕРАЛЬНОГО ДИРЕКТОРА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 повинен дiяти в iнтересах Товариства та ставити iнтереси Товариства вище власних.</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 має  неупереджено та об'єктивно судити про стан справ в Товариствi. Для того, щоб дiяльнiсть Товар</w:t>
      </w:r>
      <w:r>
        <w:rPr>
          <w:rFonts w:ascii="Times New Roman CYR" w:hAnsi="Times New Roman CYR" w:cs="Times New Roman CYR"/>
          <w:sz w:val="24"/>
          <w:szCs w:val="24"/>
        </w:rPr>
        <w:t xml:space="preserve">иства була ефективною, вiн повинен: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розумiти та виконувати свої службовi обов'язки, усвiдомлюючи основнi профiлi ризику в Товариства;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придiляти достатньо уваги та зусиль виконанню своїх обов'язкiв;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приймати рiшення виключно в межах своєї компетенцiї iз дотриманням норм та положень чинного законодавства України, Статуту Товариства та вимог цього Положення;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негайно доповiдати Наглядовiй радi Товариства про iстотнi випадки недотримання  законодавств</w:t>
      </w:r>
      <w:r>
        <w:rPr>
          <w:rFonts w:ascii="Times New Roman CYR" w:hAnsi="Times New Roman CYR" w:cs="Times New Roman CYR"/>
          <w:sz w:val="24"/>
          <w:szCs w:val="24"/>
        </w:rPr>
        <w:t>а України та внутрiшнiх процедур (у першу чергу тих, що несуть серйозний ризик юридичних або регуляторних санкцiй, суттєвих фiнансових збиткiв або можуть зашкодити репутацiї Товариства), а також про конфлiкт iнтересiв.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інформація аудитора щодо зв</w:t>
      </w:r>
      <w:r>
        <w:rPr>
          <w:rFonts w:ascii="Times New Roman CYR" w:hAnsi="Times New Roman CYR" w:cs="Times New Roman CYR"/>
          <w:b/>
          <w:bCs/>
          <w:sz w:val="24"/>
          <w:szCs w:val="24"/>
        </w:rPr>
        <w:t>іту про корпоративне управління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результатами виконаних нами процедур перевiрки стану корпоративного управлiння ми констатуємо, що Звiт про корпоративне управлiння пiдготовлено та розкрито вiдповiдно до вимог частини 3 статтi 401 Закону України "Про цiнн</w:t>
      </w:r>
      <w:r>
        <w:rPr>
          <w:rFonts w:ascii="Times New Roman CYR" w:hAnsi="Times New Roman CYR" w:cs="Times New Roman CYR"/>
          <w:sz w:val="24"/>
          <w:szCs w:val="24"/>
        </w:rPr>
        <w:t>i папери та фондовий ринок". Вiн узгоджується з фiнансовою звiтнiстю Товариства за звiтний перiод 2018 року та не мiстить суттєвих викривлень.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передбачена Законом України "Про фінансові послуги та державне регулювання ринку фінансових послуг" </w:t>
      </w:r>
      <w:r>
        <w:rPr>
          <w:rFonts w:ascii="Times New Roman CYR" w:hAnsi="Times New Roman CYR" w:cs="Times New Roman CYR"/>
          <w:b/>
          <w:bCs/>
          <w:sz w:val="24"/>
          <w:szCs w:val="24"/>
        </w:rPr>
        <w:t>(для фінансових установ)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000000">
        <w:tblPrEx>
          <w:tblCellMar>
            <w:top w:w="0" w:type="dxa"/>
            <w:bottom w:w="0" w:type="dxa"/>
          </w:tblCellMar>
        </w:tblPrEx>
        <w:trPr>
          <w:trHeight w:val="200"/>
        </w:trPr>
        <w:tc>
          <w:tcPr>
            <w:tcW w:w="3300" w:type="dxa"/>
            <w:vMerge w:val="restart"/>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000000">
        <w:tblPrEx>
          <w:tblCellMar>
            <w:top w:w="0" w:type="dxa"/>
            <w:bottom w:w="0" w:type="dxa"/>
          </w:tblCellMar>
        </w:tblPrEx>
        <w:trPr>
          <w:trHeight w:val="200"/>
        </w:trPr>
        <w:tc>
          <w:tcPr>
            <w:tcW w:w="3300" w:type="dxa"/>
            <w:vMerge/>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 "ВС Енерджi Iнтернейшнл Україна"</w:t>
            </w:r>
          </w:p>
        </w:tc>
        <w:tc>
          <w:tcPr>
            <w:tcW w:w="1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33947089</w:t>
            </w:r>
          </w:p>
        </w:tc>
        <w:tc>
          <w:tcPr>
            <w:tcW w:w="2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01004, Україна, р-н, Київ, бул.Т.Шевченка/вул.Пушкiнська,б.5-7/29</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21 366 218</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79,46</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21 366 218</w:t>
            </w:r>
          </w:p>
        </w:tc>
        <w:tc>
          <w:tcPr>
            <w:tcW w:w="212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VS Energy International N.V</w:t>
            </w:r>
          </w:p>
        </w:tc>
        <w:tc>
          <w:tcPr>
            <w:tcW w:w="1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34167415</w:t>
            </w:r>
          </w:p>
        </w:tc>
        <w:tc>
          <w:tcPr>
            <w:tcW w:w="2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1015С, Нiдерланди, - р-н, Netherlands, Netherlands Амстердам Кайзерсграхт, 62-64</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3 419 040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12,71</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3 419 040</w:t>
            </w:r>
          </w:p>
        </w:tc>
        <w:tc>
          <w:tcPr>
            <w:tcW w:w="212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000000">
        <w:tblPrEx>
          <w:tblCellMar>
            <w:top w:w="0" w:type="dxa"/>
            <w:bottom w:w="0" w:type="dxa"/>
          </w:tblCellMar>
        </w:tblPrEx>
        <w:trPr>
          <w:trHeight w:val="200"/>
        </w:trPr>
        <w:tc>
          <w:tcPr>
            <w:tcW w:w="7000" w:type="dxa"/>
            <w:gridSpan w:val="3"/>
            <w:vMerge/>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Фiзичних осiб, що володiють 10 вiдсотками акцiй емiтента немає</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12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24 785 258</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92,17</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24 785 258</w:t>
            </w:r>
          </w:p>
        </w:tc>
        <w:tc>
          <w:tcPr>
            <w:tcW w:w="212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000000">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000000">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26 889 600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0,25</w:t>
            </w:r>
          </w:p>
        </w:tc>
        <w:tc>
          <w:tcPr>
            <w:tcW w:w="5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Згiдно Статуту Товариства</w:t>
            </w:r>
          </w:p>
        </w:tc>
        <w:tc>
          <w:tcPr>
            <w:tcW w:w="362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 здiйснювалась публiчна пропозицiя, акцiї не включеннi до бiржового реєстру фондової бiржи</w:t>
            </w:r>
          </w:p>
        </w:tc>
      </w:tr>
      <w:tr w:rsidR="00000000">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Примітки:</w:t>
            </w:r>
          </w:p>
        </w:tc>
      </w:tr>
      <w:tr w:rsidR="00000000">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Кожна проста iменна акцiя Товариства надає акцiонеру право: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на участь в управлiннi Товариством;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на отримання дивiдендiв;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на отримання у разi лiквiдацiї Товариства частини майна Товариства або вартостi частини майна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на отримання iнформацiї про господарську дiяльнiсть Товариства, згiдно з чинним законодавством та дiючими внутрiшнiми положеннями Товариства, якi регл</w:t>
            </w:r>
            <w:r>
              <w:rPr>
                <w:rFonts w:ascii="Times New Roman CYR" w:hAnsi="Times New Roman CYR" w:cs="Times New Roman CYR"/>
                <w:sz w:val="20"/>
                <w:szCs w:val="20"/>
              </w:rPr>
              <w:t>аментують перелiк та порядок надання iнформацiї акцiонерам;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переважне право придбавати розмiщуванi Товариством простi акцiї пропорцiйно частцi належних акцiонеру простих акцiй у загальнiй кiлькостi простих акцiй, при цьому переважне право на придбання акцi</w:t>
            </w:r>
            <w:r>
              <w:rPr>
                <w:rFonts w:ascii="Times New Roman CYR" w:hAnsi="Times New Roman CYR" w:cs="Times New Roman CYR"/>
                <w:sz w:val="20"/>
                <w:szCs w:val="20"/>
              </w:rPr>
              <w:t>й, що додатково розмiщуються Товариством, дiє лише в процесi приватного розмiщення акцiй та встановлюється законодавством;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вимагати здiйснення Товариством обов'язкового викупу належних йому голосуючих акцiй, у випадках, передбачених законом.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Одна проста ак</w:t>
            </w:r>
            <w:r>
              <w:rPr>
                <w:rFonts w:ascii="Times New Roman CYR" w:hAnsi="Times New Roman CYR" w:cs="Times New Roman CYR"/>
                <w:sz w:val="20"/>
                <w:szCs w:val="20"/>
              </w:rPr>
              <w:t xml:space="preserve">цiя Товариства надає акцiонеру один голос для вирiшення кожного питання на Загальних зборах акцiонерiв, крiм випадкiв проведення кумулятивного голосування.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Окрiм прав, зазначених вище, акцiонери Товариства  мають право: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вийти зi складу акцiонерiв Товарист</w:t>
            </w:r>
            <w:r>
              <w:rPr>
                <w:rFonts w:ascii="Times New Roman CYR" w:hAnsi="Times New Roman CYR" w:cs="Times New Roman CYR"/>
                <w:sz w:val="20"/>
                <w:szCs w:val="20"/>
              </w:rPr>
              <w:t xml:space="preserve">ва в порядку, передбаченому чинним законодавством України;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вiдчужувати належнi їм акцiї без згоди iнших акцiонерiв та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iншi права вiдповiдно до законодавства України.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Акцiонери Товариства зобов'язанi: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дотримуватись положень Статуту Товариства, </w:t>
            </w:r>
            <w:r>
              <w:rPr>
                <w:rFonts w:ascii="Times New Roman CYR" w:hAnsi="Times New Roman CYR" w:cs="Times New Roman CYR"/>
                <w:sz w:val="20"/>
                <w:szCs w:val="20"/>
              </w:rPr>
              <w:t>iнших внутрiшнiх документiв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виконувати рiшення Загальних зборiв акцiонерiв та iнших органiв;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виконувати свої зобов'язання перед Товариством, у тому числi пов'язанi з майновою участю;</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оплачувати акцiї у розмiрi, в порядку та засобами, що передба</w:t>
            </w:r>
            <w:r>
              <w:rPr>
                <w:rFonts w:ascii="Times New Roman CYR" w:hAnsi="Times New Roman CYR" w:cs="Times New Roman CYR"/>
                <w:sz w:val="20"/>
                <w:szCs w:val="20"/>
              </w:rPr>
              <w:t>ченi Статутом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не розголошувати комерцiйну таємницю та конфiденцiйну iнформацiю про дiяльнiсть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сприяти Товариству у здiйсненнi його дiяльностi, утримуватись вiд дiй, якi можуть спричинити йому збитки чи зашкодити  дiловiй репутацiї;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виконувати iншi зобов'язання, визначенi чинним законодавством України та документами Товариства.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w:t>
            </w:r>
            <w:r>
              <w:rPr>
                <w:rFonts w:ascii="Times New Roman CYR" w:hAnsi="Times New Roman CYR" w:cs="Times New Roman CYR"/>
                <w:b/>
                <w:bCs/>
              </w:rPr>
              <w:t>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02.07.2010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16/26/1/10</w:t>
            </w:r>
          </w:p>
        </w:tc>
        <w:tc>
          <w:tcPr>
            <w:tcW w:w="2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 4000075774</w:t>
            </w:r>
          </w:p>
        </w:tc>
        <w:tc>
          <w:tcPr>
            <w:tcW w:w="15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0,25</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26 889 600</w:t>
            </w:r>
          </w:p>
        </w:tc>
        <w:tc>
          <w:tcPr>
            <w:tcW w:w="14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6 722 400</w:t>
            </w:r>
          </w:p>
        </w:tc>
        <w:tc>
          <w:tcPr>
            <w:tcW w:w="14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Торгiвля акцiями не здiйснюється. У звiтному перiодi акцiї емiтента не перебували в лiстингу на жоднiй фондовiй бiржi. Мета емiсiї, спосiб розмiщення визначенi умовами випуску акцiй.</w:t>
            </w:r>
          </w:p>
          <w:p w:rsidR="00000000" w:rsidRDefault="003074BC">
            <w:pPr>
              <w:widowControl w:val="0"/>
              <w:autoSpaceDE w:val="0"/>
              <w:autoSpaceDN w:val="0"/>
              <w:adjustRightInd w:val="0"/>
              <w:spacing w:after="0" w:line="240" w:lineRule="auto"/>
              <w:jc w:val="both"/>
              <w:rPr>
                <w:rFonts w:ascii="Times New Roman CYR" w:hAnsi="Times New Roman CYR" w:cs="Times New Roman CYR"/>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 xml:space="preserve">2. Інформація про облігації емітента </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1200"/>
        <w:gridCol w:w="1200"/>
        <w:gridCol w:w="1100"/>
        <w:gridCol w:w="1200"/>
        <w:gridCol w:w="1200"/>
        <w:gridCol w:w="1200"/>
        <w:gridCol w:w="1200"/>
        <w:gridCol w:w="1200"/>
        <w:gridCol w:w="1200"/>
        <w:gridCol w:w="1000"/>
        <w:gridCol w:w="900"/>
      </w:tblGrid>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1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Облігації (відсоткові, цільові, дисконтні)</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у випуску (шт.)</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Загальна </w:t>
            </w: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Процентна ставка за облігаціями (у відсотках)</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Термін виплати процентів</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Сума виплаченого процентного доходу у звітному періоді (грн)</w:t>
            </w:r>
          </w:p>
        </w:tc>
        <w:tc>
          <w:tcPr>
            <w:tcW w:w="9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погашення облігацій</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1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w:t>
            </w:r>
          </w:p>
        </w:tc>
        <w:tc>
          <w:tcPr>
            <w:tcW w:w="9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21.02.2008</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190/2/08</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комiсiя з цiнних паперiв та фондового ринку</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UA4000032908</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відсоткові</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1 000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100 000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Бездокументарні іменні</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100 000 000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щоквартально</w:t>
            </w:r>
          </w:p>
        </w:tc>
        <w:tc>
          <w:tcPr>
            <w:tcW w:w="1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9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26.09.2017</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950" w:type="dxa"/>
            <w:gridSpan w:val="1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Протягом звiтного року Компанiя здiйснила остаточне погашення зобов'язань за емiтованими вiдсотковими, iменними облiгацiями (реєстрацiйний номер випуску цiнних паперiв № 190/2/08 вiд 21.02.2008 року, код ISIN UA 4000032908) на загальну суму 9 162 тис.грн. </w:t>
            </w:r>
            <w:r>
              <w:rPr>
                <w:rFonts w:ascii="Times New Roman CYR" w:hAnsi="Times New Roman CYR" w:cs="Times New Roman CYR"/>
              </w:rPr>
              <w:t xml:space="preserve">Реєстрацiю випуску облiгацiй ПАТ "ЕК "СЕВАСТОПОЛЬЕНЕРГО" скасовано згiдно розпорядження Нацiональної Комiсiї з цiнних паперiв та </w:t>
            </w:r>
            <w:r>
              <w:rPr>
                <w:rFonts w:ascii="Times New Roman CYR" w:hAnsi="Times New Roman CYR" w:cs="Times New Roman CYR"/>
              </w:rPr>
              <w:lastRenderedPageBreak/>
              <w:t xml:space="preserve">фондового ринку України №159-ДР-С-О вiд 11.10.2018р. </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10. Інформація про загальну кількість голосуючих ак</w:t>
      </w:r>
      <w:r>
        <w:rPr>
          <w:rFonts w:ascii="Times New Roman CYR" w:hAnsi="Times New Roman CYR" w:cs="Times New Roman CYR"/>
          <w:b/>
          <w:bCs/>
          <w:sz w:val="28"/>
          <w:szCs w:val="28"/>
        </w:rPr>
        <w:t>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100"/>
        <w:gridCol w:w="1500"/>
        <w:gridCol w:w="1500"/>
        <w:gridCol w:w="2521"/>
      </w:tblGrid>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голосуючих акцій, права голосу за яки</w:t>
            </w:r>
            <w:r>
              <w:rPr>
                <w:rFonts w:ascii="Times New Roman CYR" w:hAnsi="Times New Roman CYR" w:cs="Times New Roman CYR"/>
                <w:b/>
                <w:bCs/>
                <w:sz w:val="20"/>
                <w:szCs w:val="20"/>
              </w:rPr>
              <w:t xml:space="preserve">ми за результатами обмеження таких прав передано іншій особі (шт.) </w:t>
            </w:r>
          </w:p>
        </w:tc>
      </w:tr>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r>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02.07.2010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16/26/1/10</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UA4000075774</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26 889 600</w:t>
            </w:r>
          </w:p>
        </w:tc>
        <w:tc>
          <w:tcPr>
            <w:tcW w:w="2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0,25</w:t>
            </w:r>
          </w:p>
        </w:tc>
        <w:tc>
          <w:tcPr>
            <w:tcW w:w="15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26 869 517</w:t>
            </w:r>
          </w:p>
        </w:tc>
        <w:tc>
          <w:tcPr>
            <w:tcW w:w="15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20 083</w:t>
            </w:r>
          </w:p>
        </w:tc>
        <w:tc>
          <w:tcPr>
            <w:tcW w:w="252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000000">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18 302 шт  - НКЦПФР № 61 "Про внесення змiн до рiшення НКЦПФР  вiд 13.0</w:t>
            </w:r>
            <w:r>
              <w:rPr>
                <w:rFonts w:ascii="Times New Roman CYR" w:hAnsi="Times New Roman CYR" w:cs="Times New Roman CYR"/>
                <w:sz w:val="20"/>
                <w:szCs w:val="20"/>
              </w:rPr>
              <w:t>3.2015 року № 321". Вiдповiдно до рiшення НКЦПФР вiд 03.03.2015 № 282  вiд 06.02.2018р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1 000 шт - Акт приймання  №29  Вiдомостi про прийнятi НДУ як уповноваженим на зберiгання документи та бази даних зберiгача вiд 27.11.2013р.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780 шт - Акт приймання №191 В</w:t>
            </w:r>
            <w:r>
              <w:rPr>
                <w:rFonts w:ascii="Times New Roman CYR" w:hAnsi="Times New Roman CYR" w:cs="Times New Roman CYR"/>
                <w:sz w:val="20"/>
                <w:szCs w:val="20"/>
              </w:rPr>
              <w:t>iдомостi про прийнятi НДУ як уповноваженим на зберiгання документи та бази даних зберiгача вiд 25.10.2017р.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1 шт - №268 вiд 26.04.2018 Щодо анулювання лiцензiї на провадження професiйної дiяльностi на фондовому ринку  вiд 26.04.2018р.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8"/>
        <w:gridCol w:w="1260"/>
        <w:gridCol w:w="1080"/>
        <w:gridCol w:w="1260"/>
        <w:gridCol w:w="1080"/>
        <w:gridCol w:w="1260"/>
        <w:gridCol w:w="1082"/>
      </w:tblGrid>
      <w:tr w:rsidR="00000000">
        <w:tblPrEx>
          <w:tblCellMar>
            <w:top w:w="0" w:type="dxa"/>
            <w:bottom w:w="0" w:type="dxa"/>
          </w:tblCellMar>
        </w:tblPrEx>
        <w:trPr>
          <w:trHeight w:val="200"/>
        </w:trPr>
        <w:tc>
          <w:tcPr>
            <w:tcW w:w="3058" w:type="dxa"/>
            <w:vMerge w:val="restart"/>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000000">
        <w:tblPrEx>
          <w:tblCellMar>
            <w:top w:w="0" w:type="dxa"/>
            <w:bottom w:w="0" w:type="dxa"/>
          </w:tblCellMar>
        </w:tblPrEx>
        <w:trPr>
          <w:trHeight w:val="200"/>
        </w:trPr>
        <w:tc>
          <w:tcPr>
            <w:tcW w:w="3058" w:type="dxa"/>
            <w:vMerge/>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2 750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247</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2 750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2 747</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2 747</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2 750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247</w:t>
            </w:r>
          </w:p>
        </w:tc>
        <w:tc>
          <w:tcPr>
            <w:tcW w:w="1082"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2 750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Облiк основних засобiв здiйснювався вiдповiдно до МСБО 16 "Основнi засоби". Об'єкти основних засобiв, що пiдлягають визнанню в якостi активу оцiнюються за собiвартiстю, Собiвартiсть основних засобiв складається iз вартостi придбання, яка враховує витрати, </w:t>
            </w:r>
            <w:r>
              <w:rPr>
                <w:rFonts w:ascii="Times New Roman CYR" w:hAnsi="Times New Roman CYR" w:cs="Times New Roman CYR"/>
              </w:rPr>
              <w:t>безпосередньо пов'язанi з придбанням та доведенням об'єкту до стану придатного для використання, за мiнусом нарахованого зносу (амортизацiї). Вартiсть активiв, що створеннi господарським способом, включає в себе вартiсть витрат на матерiали, заробiтну плат</w:t>
            </w:r>
            <w:r>
              <w:rPr>
                <w:rFonts w:ascii="Times New Roman CYR" w:hAnsi="Times New Roman CYR" w:cs="Times New Roman CYR"/>
              </w:rPr>
              <w:t>у основних робiтникiв та вiдповiдну частину виробничих накладних витрат.</w:t>
            </w:r>
          </w:p>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Витрати на ремонт та обслуговування вiдносяться в склад витрат того перiоду, коли такi витрати були понесенi.</w:t>
            </w:r>
          </w:p>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Прибутки (збитки) вiд вибуття основних засобiв вiдображаються в складi пр</w:t>
            </w:r>
            <w:r>
              <w:rPr>
                <w:rFonts w:ascii="Times New Roman CYR" w:hAnsi="Times New Roman CYR" w:cs="Times New Roman CYR"/>
              </w:rPr>
              <w:t>ибуткiв та збиткiв по мiрi їх виникнення.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Амортизацiя основних засобiв нараховується лiнiйним методом протягом таких очiкуваних строкiв корисної служби вiдповiдних активiв.</w:t>
            </w:r>
          </w:p>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Первiсна вартiсть основних засобiв Товариства, за якою вони вiдображенi в балансi с</w:t>
            </w:r>
            <w:r>
              <w:rPr>
                <w:rFonts w:ascii="Times New Roman CYR" w:hAnsi="Times New Roman CYR" w:cs="Times New Roman CYR"/>
              </w:rPr>
              <w:t>таном на 31.12.2018 р., становила 3 155 тис. грн. Амортизацiя основних засобiв нараховувалась прямолiнiйним методом вiдповiдно до МСБО 36 "Зменшення корисностi активiв". Метод нарахування амортизацiї протягом перiоду, що перевiрявся, Компанiєю не змiнювавс</w:t>
            </w:r>
            <w:r>
              <w:rPr>
                <w:rFonts w:ascii="Times New Roman CYR" w:hAnsi="Times New Roman CYR" w:cs="Times New Roman CYR"/>
              </w:rPr>
              <w:t>я. Станом на 31.12.2018 р. знос основних засобiв становив 405 тис. грн., залишкова вартiсть - 2 750 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19 707</w:t>
            </w:r>
          </w:p>
        </w:tc>
        <w:tc>
          <w:tcPr>
            <w:tcW w:w="3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43 242</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6 722</w:t>
            </w:r>
          </w:p>
        </w:tc>
        <w:tc>
          <w:tcPr>
            <w:tcW w:w="3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6 722</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6 722</w:t>
            </w:r>
          </w:p>
        </w:tc>
        <w:tc>
          <w:tcPr>
            <w:tcW w:w="3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6 722</w:t>
            </w:r>
          </w:p>
        </w:tc>
      </w:tr>
      <w:tr w:rsidR="00000000">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Використана методика розрахунку чистих активiв емiтента за попереднiй та звiтний перiод</w:t>
            </w:r>
            <w:r>
              <w:rPr>
                <w:rFonts w:ascii="Times New Roman CYR" w:hAnsi="Times New Roman CYR" w:cs="Times New Roman CYR"/>
              </w:rPr>
              <w:t>и вiдповiдно до "Методичних рекомендацiй щодо визначення вартостi чистих активiв акцiонерних товариств", затверджених рiшенням Державної комiсiї з цiнних паперiв та фондового ринку вiд 17.11.2004р. №485 (з урахуванням змiн показникiв фiнансової звiтностi).</w:t>
            </w:r>
            <w:r>
              <w:rPr>
                <w:rFonts w:ascii="Times New Roman CYR" w:hAnsi="Times New Roman CYR" w:cs="Times New Roman CYR"/>
              </w:rPr>
              <w:t xml:space="preserve">  Чистi активи 2017р. -43 242 грн, Чистi активи 2017р. -43 242грн</w:t>
            </w:r>
          </w:p>
        </w:tc>
      </w:tr>
      <w:tr w:rsidR="00000000">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Висновок</w:t>
            </w:r>
          </w:p>
        </w:tc>
        <w:tc>
          <w:tcPr>
            <w:tcW w:w="8740" w:type="dxa"/>
            <w:gridSpan w:val="3"/>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Вартiсть чистих активи перевищують розмiр статутного капiталу, що вiдповiдає вимогам Цивiльного кодексу України</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w:t>
            </w:r>
            <w:r>
              <w:rPr>
                <w:rFonts w:ascii="Times New Roman CYR" w:hAnsi="Times New Roman CYR" w:cs="Times New Roman CYR"/>
              </w:rPr>
              <w:t>’язань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1 203</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1 203</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173 110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174 313</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д/в</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 &lt;Нацiональний депозитарiй України&gt;</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Акціонерне товариство</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04107, Україна, - р-н, м. Київ, вул. Тропiнiна, 7-Г</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Правила №2092</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комiсiя з цiнних паперiв та фондового ринку</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01.10.2013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591-04-00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Факс</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(044) 482-52-14</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Послуги щодо депозитарного облiку цiнних паперiв емiтента</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 "Енергетична реєстрацiйна компанiя"</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31810610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01601, Україна, - р-н, м. Київ,, пров.Госпiтальний, буд.4-Б</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АЕ № 263431</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з цiнних паперiв та фондового ринку</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12.10.2013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494-43-73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494-43-73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Послуги з професiйної дiяльностi на фондовому ринку - депозитарної дiяльностi</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 "Аудиторська фiрма "Аудит-Стандарт"</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32852960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04080, Україна, - р-н, м.Київ, вул. Юркiвська/Фрунзе, 2-6/32 лiтера "А"</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АПУ №3345 вiд 06.02.</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Аудиторська палата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w:t>
            </w:r>
            <w:r>
              <w:rPr>
                <w:rFonts w:ascii="Times New Roman CYR" w:hAnsi="Times New Roman CYR" w:cs="Times New Roman CYR"/>
                <w:b/>
                <w:bCs/>
              </w:rPr>
              <w:t>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06.02.2004</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233-41-18</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233-41-18</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Аудиторська  дiяльнiсть</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Товариство з обмеженою вiдповiдальнiстю "Аудиторська фiрма &lt;Аудит-Стандарт&gt;" створена</w:t>
            </w:r>
            <w:r>
              <w:rPr>
                <w:rFonts w:ascii="Times New Roman CYR" w:hAnsi="Times New Roman CYR" w:cs="Times New Roman CYR"/>
              </w:rPr>
              <w:t xml:space="preserve"> у 2004 роцi. Дiяльнiсть фiрми побудована на засадах високого рiвня професiоналiзму аудиторiв, компетентностi та обiзнаностi у сферi чинного законодавства, дотримання вимог дiючих нормативно-правових актiв. У своїй роботi ми прагнемо максимально зрозумiти </w:t>
            </w:r>
            <w:r>
              <w:rPr>
                <w:rFonts w:ascii="Times New Roman CYR" w:hAnsi="Times New Roman CYR" w:cs="Times New Roman CYR"/>
              </w:rPr>
              <w:t>потреби клiєнтiв та надати високопрофесiйнi послуги. З початку дiяльностi фiрма надає аудиторськi послуги фiнансовим установам та пiдприємствам усiх галузей економiки.</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Дочiрнє пiдприємство УЕЦ "Експерт-Сервiс Авто"</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Дочірнє підприємство</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32479917</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73034, Україна, Херсонська обл., - р-н, м.Херсон, пр-т Сенявiна, 27Г</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сертифiкат №625/15</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ФДМ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07.08.2015</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(0552) 334 -156</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(0552) 33-41-56</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Оцiнка майна</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Надає повну, всебiчну та об'єктувну оцiнку (дослiдження) про оцiнку вартостi транспортного засобу.</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 "Ф.К. Титан"</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36482829</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01033, Україна, - р-н, м.Київ, вул.Саксаганського, 38-А</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Сертиф</w:t>
            </w:r>
            <w:r>
              <w:rPr>
                <w:rFonts w:ascii="Times New Roman CYR" w:hAnsi="Times New Roman CYR" w:cs="Times New Roman CYR"/>
              </w:rPr>
              <w:t>iкат №807/16</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ФДМ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13.10.2016</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498-64-68</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498-64 -68</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Оцiнка майна</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Незалежна оцiнка об'єкта, з метою визначення ринкової вартостi акцiй. </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XIV. Інформація про вчинення значних правочинів або правочинів, щодо вчинення яких є заінтересованість (далі - правочинів із заінтересованістю), або про попереднє надан</w:t>
      </w:r>
      <w:r>
        <w:rPr>
          <w:rFonts w:ascii="Times New Roman CYR" w:hAnsi="Times New Roman CYR" w:cs="Times New Roman CYR"/>
          <w:b/>
          <w:bCs/>
          <w:sz w:val="28"/>
          <w:szCs w:val="28"/>
        </w:rPr>
        <w:t>ня згоди на вчинення значних правочинів та відомості про осіб, заінтересованих у вчиненні товариством правочинів із заінтересованістю, та обставини, існування яких створює заінтересованість</w:t>
      </w:r>
    </w:p>
    <w:p w:rsidR="00000000" w:rsidRDefault="003074BC">
      <w:pPr>
        <w:widowControl w:val="0"/>
        <w:autoSpaceDE w:val="0"/>
        <w:autoSpaceDN w:val="0"/>
        <w:adjustRightInd w:val="0"/>
        <w:spacing w:after="0" w:line="240" w:lineRule="auto"/>
        <w:rPr>
          <w:rFonts w:ascii="Times New Roman CYR" w:hAnsi="Times New Roman CYR" w:cs="Times New Roman CYR"/>
          <w:b/>
          <w:bCs/>
          <w:sz w:val="28"/>
          <w:szCs w:val="28"/>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прийняття рішення про попереднє надання згоди на вчинення значних правочинів</w:t>
      </w:r>
    </w:p>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762"/>
        <w:gridCol w:w="1300"/>
        <w:gridCol w:w="2000"/>
        <w:gridCol w:w="1800"/>
        <w:gridCol w:w="1800"/>
        <w:gridCol w:w="1800"/>
        <w:gridCol w:w="2000"/>
        <w:gridCol w:w="1600"/>
        <w:gridCol w:w="2021"/>
      </w:tblGrid>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з/п</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прийняття рішення</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Найменування уповноваженого органу, що прийняв рішення</w:t>
            </w:r>
          </w:p>
        </w:tc>
        <w:tc>
          <w:tcPr>
            <w:tcW w:w="18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Гранична сукупна вартість правочинів (тис.грн)</w:t>
            </w:r>
          </w:p>
        </w:tc>
        <w:tc>
          <w:tcPr>
            <w:tcW w:w="18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Вартість активів емітента за даними останньої річної фінансової звітності (тис.грн)</w:t>
            </w:r>
          </w:p>
        </w:tc>
        <w:tc>
          <w:tcPr>
            <w:tcW w:w="18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Співвідношення граничної сукупної вартості правочинів до вартості активів емітента за даними останньої річної фінансової звітності (у відсотках)</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Предмет правочину</w:t>
            </w:r>
          </w:p>
        </w:tc>
        <w:tc>
          <w:tcPr>
            <w:tcW w:w="16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розм</w:t>
            </w:r>
            <w:r>
              <w:rPr>
                <w:rFonts w:ascii="Times New Roman CYR" w:hAnsi="Times New Roman CYR" w:cs="Times New Roman CYR"/>
                <w:b/>
                <w:bCs/>
                <w:sz w:val="20"/>
                <w:szCs w:val="20"/>
              </w:rPr>
              <w:t>іщення інформації в загальнодоступній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2021"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Адреса сторінки вла</w:t>
            </w:r>
            <w:r>
              <w:rPr>
                <w:rFonts w:ascii="Times New Roman CYR" w:hAnsi="Times New Roman CYR" w:cs="Times New Roman CYR"/>
                <w:b/>
                <w:bCs/>
                <w:sz w:val="20"/>
                <w:szCs w:val="20"/>
              </w:rPr>
              <w:t>сного веб-сайту товариства, на якій розміщена інформація про прийняття рішення щодо попереднього надання згоди на вчинення значних правочинів</w:t>
            </w:r>
          </w:p>
        </w:tc>
      </w:tr>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18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18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8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16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c>
          <w:tcPr>
            <w:tcW w:w="2021"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w:t>
            </w:r>
          </w:p>
        </w:tc>
      </w:tr>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11.04.2018</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Загальнi збори акцiонерiв</w:t>
            </w:r>
          </w:p>
        </w:tc>
        <w:tc>
          <w:tcPr>
            <w:tcW w:w="18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2 500 000</w:t>
            </w:r>
          </w:p>
        </w:tc>
        <w:tc>
          <w:tcPr>
            <w:tcW w:w="18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193 711</w:t>
            </w:r>
          </w:p>
        </w:tc>
        <w:tc>
          <w:tcPr>
            <w:tcW w:w="18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1 290,58</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Зобов'язань особи перед Товариством</w:t>
            </w:r>
          </w:p>
        </w:tc>
        <w:tc>
          <w:tcPr>
            <w:tcW w:w="16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12.04.2018</w:t>
            </w:r>
          </w:p>
        </w:tc>
        <w:tc>
          <w:tcPr>
            <w:tcW w:w="202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http://www.sevenergo.com.ua/?q=system/files/Publikaciya_vchinennya_zpdf.</w:t>
            </w:r>
          </w:p>
        </w:tc>
      </w:tr>
      <w:tr w:rsidR="00000000">
        <w:tblPrEx>
          <w:tblCellMar>
            <w:top w:w="0" w:type="dxa"/>
            <w:bottom w:w="0" w:type="dxa"/>
          </w:tblCellMar>
        </w:tblPrEx>
        <w:trPr>
          <w:trHeight w:val="300"/>
        </w:trPr>
        <w:tc>
          <w:tcPr>
            <w:tcW w:w="15083" w:type="dxa"/>
            <w:gridSpan w:val="9"/>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000000">
        <w:tblPrEx>
          <w:tblCellMar>
            <w:top w:w="0" w:type="dxa"/>
            <w:bottom w:w="0" w:type="dxa"/>
          </w:tblCellMar>
        </w:tblPrEx>
        <w:trPr>
          <w:trHeight w:val="300"/>
        </w:trPr>
        <w:tc>
          <w:tcPr>
            <w:tcW w:w="15083" w:type="dxa"/>
            <w:gridSpan w:val="9"/>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Рiшенням Загальних зборiв акцiонерiв ПАТ "ЕК "СЕВАСТОПОЛЬЕНЕРГО" вiд 11.04.2018 року попередньо надано згоду на вчинення значних правочинiв, а саме: укладення договорiв (вчинення правочинiв) щодо встановлених грошових зобов'язань особи перед Товариством. Г</w:t>
            </w:r>
            <w:r>
              <w:rPr>
                <w:rFonts w:ascii="Times New Roman CYR" w:hAnsi="Times New Roman CYR" w:cs="Times New Roman CYR"/>
                <w:sz w:val="20"/>
                <w:szCs w:val="20"/>
              </w:rPr>
              <w:t>ранична сукупнiсть вартостi кожного правочину - до 2 500 000 тис. грн. Вартiсть активiв емiтента за даними останньої рiчної фiнансової звiтностi - 193 711 тис.грн. Спiввiдношення граничної сукупностi вартостi правочинiв до вартостi активiв емiтента за дани</w:t>
            </w:r>
            <w:r>
              <w:rPr>
                <w:rFonts w:ascii="Times New Roman CYR" w:hAnsi="Times New Roman CYR" w:cs="Times New Roman CYR"/>
                <w:sz w:val="20"/>
                <w:szCs w:val="20"/>
              </w:rPr>
              <w:t>ми останньої рiчної фiнансової звiтностi - 1290,58%. Загальна кiлькiсть голосуючих акцiй - 26 257 522 штуки. Кiлькiсть голосуючих акцiй, що зареєстрованi у Загальних зборах -25 113 092 штук. Кiлькiсть голосуючих акцiй, що проголосували "за" прийняття рiшен</w:t>
            </w:r>
            <w:r>
              <w:rPr>
                <w:rFonts w:ascii="Times New Roman CYR" w:hAnsi="Times New Roman CYR" w:cs="Times New Roman CYR"/>
                <w:sz w:val="20"/>
                <w:szCs w:val="20"/>
              </w:rPr>
              <w:t xml:space="preserve">ня - 24 603 216 штук. Кiлькiсть голосуючих </w:t>
            </w:r>
            <w:r>
              <w:rPr>
                <w:rFonts w:ascii="Times New Roman CYR" w:hAnsi="Times New Roman CYR" w:cs="Times New Roman CYR"/>
                <w:sz w:val="20"/>
                <w:szCs w:val="20"/>
              </w:rPr>
              <w:lastRenderedPageBreak/>
              <w:t xml:space="preserve">акцiй, що проголосували "проти" прийняття рiшення - 508 676 штук. </w:t>
            </w:r>
          </w:p>
        </w:tc>
      </w:tr>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lastRenderedPageBreak/>
              <w:t>2</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11.04.2018</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Загальнi збори акцiонерiв</w:t>
            </w:r>
          </w:p>
        </w:tc>
        <w:tc>
          <w:tcPr>
            <w:tcW w:w="18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2 500 000</w:t>
            </w:r>
          </w:p>
        </w:tc>
        <w:tc>
          <w:tcPr>
            <w:tcW w:w="18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193 711</w:t>
            </w:r>
          </w:p>
        </w:tc>
        <w:tc>
          <w:tcPr>
            <w:tcW w:w="18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1 290,58</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Зобов'язань Товариства перед особою</w:t>
            </w:r>
          </w:p>
        </w:tc>
        <w:tc>
          <w:tcPr>
            <w:tcW w:w="16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12.04.2018</w:t>
            </w:r>
          </w:p>
        </w:tc>
        <w:tc>
          <w:tcPr>
            <w:tcW w:w="202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http://www.sevenergo.com.ua/?q=s</w:t>
            </w:r>
            <w:r>
              <w:rPr>
                <w:rFonts w:ascii="Times New Roman CYR" w:hAnsi="Times New Roman CYR" w:cs="Times New Roman CYR"/>
                <w:sz w:val="20"/>
                <w:szCs w:val="20"/>
              </w:rPr>
              <w:t>ystem/files/Publikaciya_vchinennya_zpdf.</w:t>
            </w:r>
          </w:p>
        </w:tc>
      </w:tr>
      <w:tr w:rsidR="00000000">
        <w:tblPrEx>
          <w:tblCellMar>
            <w:top w:w="0" w:type="dxa"/>
            <w:bottom w:w="0" w:type="dxa"/>
          </w:tblCellMar>
        </w:tblPrEx>
        <w:trPr>
          <w:trHeight w:val="300"/>
        </w:trPr>
        <w:tc>
          <w:tcPr>
            <w:tcW w:w="15083" w:type="dxa"/>
            <w:gridSpan w:val="9"/>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000000">
        <w:tblPrEx>
          <w:tblCellMar>
            <w:top w:w="0" w:type="dxa"/>
            <w:bottom w:w="0" w:type="dxa"/>
          </w:tblCellMar>
        </w:tblPrEx>
        <w:trPr>
          <w:trHeight w:val="300"/>
        </w:trPr>
        <w:tc>
          <w:tcPr>
            <w:tcW w:w="15083" w:type="dxa"/>
            <w:gridSpan w:val="9"/>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Рiшенням Загальних зборiв акцiонерiв ПАТ "ЕК "СЕВАСТОПОЛЬЕНЕРГО" вiд 11.04.2018 року попередньо надано згоду на вчинення значних правочинiв, а саме: укладення договорiв (вчинення правочинiв) щодо встановлених грошових зобов'язань Товариства перед особою. Г</w:t>
            </w:r>
            <w:r>
              <w:rPr>
                <w:rFonts w:ascii="Times New Roman CYR" w:hAnsi="Times New Roman CYR" w:cs="Times New Roman CYR"/>
                <w:sz w:val="20"/>
                <w:szCs w:val="20"/>
              </w:rPr>
              <w:t>ранична сукупнiсть вартостi кожного правочину - до 2 500 000 тис. грн. Вартiсть активiв емiтента за даними останньої рiчної фiнансової звiтностi -193 711тис.грн. Спiввiдношення граничної сукупностi вартостi правочинiв до вартостi активiв емiтента за даними</w:t>
            </w:r>
            <w:r>
              <w:rPr>
                <w:rFonts w:ascii="Times New Roman CYR" w:hAnsi="Times New Roman CYR" w:cs="Times New Roman CYR"/>
                <w:sz w:val="20"/>
                <w:szCs w:val="20"/>
              </w:rPr>
              <w:t xml:space="preserve"> останньої рiчної фiнансової звiтностi - 1290,58%. Загальна кiлькiсть голосуючих акцiй - 26 257 522 штуки. Кiлькiсть голосуючих акцiй, що зареєстрованi у Загальних зборах -25 113 092 штук. Кiлькiсть голосуючих акцiй, що проголосували "за" прийняття рiшення</w:t>
            </w:r>
            <w:r>
              <w:rPr>
                <w:rFonts w:ascii="Times New Roman CYR" w:hAnsi="Times New Roman CYR" w:cs="Times New Roman CYR"/>
                <w:sz w:val="20"/>
                <w:szCs w:val="20"/>
              </w:rPr>
              <w:t xml:space="preserve"> - 24 603 216 штук . Кiлькiсть голосуючих акцiй, що проголосували "проти" прийняття рiшення - 508 676 штук. </w:t>
            </w:r>
          </w:p>
        </w:tc>
      </w:tr>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11.04.2018</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Загальнi збори акцiонерiв</w:t>
            </w:r>
          </w:p>
        </w:tc>
        <w:tc>
          <w:tcPr>
            <w:tcW w:w="18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2 500 000</w:t>
            </w:r>
          </w:p>
        </w:tc>
        <w:tc>
          <w:tcPr>
            <w:tcW w:w="18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193 711</w:t>
            </w:r>
          </w:p>
        </w:tc>
        <w:tc>
          <w:tcPr>
            <w:tcW w:w="18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1 290,58</w:t>
            </w:r>
          </w:p>
        </w:tc>
        <w:tc>
          <w:tcPr>
            <w:tcW w:w="20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Зобов'язань ПАТ "ЕК "СЕВАСТОПОЛЬЕНЕРГО" перед ПАТ "СБЕРБАНК"</w:t>
            </w:r>
          </w:p>
        </w:tc>
        <w:tc>
          <w:tcPr>
            <w:tcW w:w="16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12.04.2018</w:t>
            </w:r>
          </w:p>
        </w:tc>
        <w:tc>
          <w:tcPr>
            <w:tcW w:w="2021"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http://w</w:t>
            </w:r>
            <w:r>
              <w:rPr>
                <w:rFonts w:ascii="Times New Roman CYR" w:hAnsi="Times New Roman CYR" w:cs="Times New Roman CYR"/>
                <w:sz w:val="20"/>
                <w:szCs w:val="20"/>
              </w:rPr>
              <w:t>ww.sevenergo.com.ua/?q=system/files/Publikaciya_vchinennya_zpdf.</w:t>
            </w:r>
          </w:p>
        </w:tc>
      </w:tr>
      <w:tr w:rsidR="00000000">
        <w:tblPrEx>
          <w:tblCellMar>
            <w:top w:w="0" w:type="dxa"/>
            <w:bottom w:w="0" w:type="dxa"/>
          </w:tblCellMar>
        </w:tblPrEx>
        <w:trPr>
          <w:trHeight w:val="300"/>
        </w:trPr>
        <w:tc>
          <w:tcPr>
            <w:tcW w:w="15083" w:type="dxa"/>
            <w:gridSpan w:val="9"/>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000000">
        <w:tblPrEx>
          <w:tblCellMar>
            <w:top w:w="0" w:type="dxa"/>
            <w:bottom w:w="0" w:type="dxa"/>
          </w:tblCellMar>
        </w:tblPrEx>
        <w:trPr>
          <w:trHeight w:val="300"/>
        </w:trPr>
        <w:tc>
          <w:tcPr>
            <w:tcW w:w="15083" w:type="dxa"/>
            <w:gridSpan w:val="9"/>
            <w:tcBorders>
              <w:top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Рiшенням Загальних зборiв акцiонерiв ПАТ "ЕК "СЕВАСТОПОЛЬЕНЕРГО" вiд 11.04.2018 року попередньо надано згоду на вчинення значних правочинiв, а саме укладання договорiв (вчинення правочинiв) щодо встановлення грошових зобов'язань ПАТ "ЕК "СЕВАСТОПОЛЬЕНЕРГО"</w:t>
            </w:r>
            <w:r>
              <w:rPr>
                <w:rFonts w:ascii="Times New Roman CYR" w:hAnsi="Times New Roman CYR" w:cs="Times New Roman CYR"/>
                <w:sz w:val="20"/>
                <w:szCs w:val="20"/>
              </w:rPr>
              <w:t xml:space="preserve"> перед ПАТ "СБЕРБАНК". Гранична сукупнiсть вартостi кожного правочину - до 2 500 000 тис.грн. Вартiсть активiв емiтента за даними останньої рiчної фiнансової звiтностi - 193 711 тис.грн. Спiввiдношення граничної сукупностi вартостi правочинiв до вартостi а</w:t>
            </w:r>
            <w:r>
              <w:rPr>
                <w:rFonts w:ascii="Times New Roman CYR" w:hAnsi="Times New Roman CYR" w:cs="Times New Roman CYR"/>
                <w:sz w:val="20"/>
                <w:szCs w:val="20"/>
              </w:rPr>
              <w:t>ктивiв емiтента за даними останньої рiчної фiнансової звiтностi - 1290,58%. Загальна кiлькiсть голосуючих акцiй - 26 257 522 штуки. Кiлькiсть голосуючих акцiй, що зареєстрованi у Загальних зборах -25 113 092 штук. Кiлькiсть голосуючих акцiй, що проголосува</w:t>
            </w:r>
            <w:r>
              <w:rPr>
                <w:rFonts w:ascii="Times New Roman CYR" w:hAnsi="Times New Roman CYR" w:cs="Times New Roman CYR"/>
                <w:sz w:val="20"/>
                <w:szCs w:val="20"/>
              </w:rPr>
              <w:t>ли "за" прийняття рiшення - 24 603 216 штук . Кiлькiсть голосуючих акцiй, що проголосували "проти" прийняття рiшення - 508 676 штук.</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000000">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ПУБЛIЧНЕ АКЦiОНЕРНЕ ТОВАРИСТВО "ЕНЕРГЕТИЧНА КОМПАНiЯ "СЕВАСТОПОЛЬЕНЕРГО"</w:t>
            </w:r>
          </w:p>
        </w:tc>
        <w:tc>
          <w:tcPr>
            <w:tcW w:w="1654"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05471081</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66"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Київська область, м.Вишневе</w:t>
            </w:r>
          </w:p>
        </w:tc>
        <w:tc>
          <w:tcPr>
            <w:tcW w:w="1654"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КОАТУУ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3222410600</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66"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654"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КОПФГ</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66"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Неспеціалізована оптова торгівля</w:t>
            </w:r>
          </w:p>
        </w:tc>
        <w:tc>
          <w:tcPr>
            <w:tcW w:w="1654"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КВЕД</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46.90</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w:t>
      </w:r>
      <w:r>
        <w:rPr>
          <w:rFonts w:ascii="Times New Roman CYR" w:hAnsi="Times New Roman CYR" w:cs="Times New Roman CYR"/>
        </w:rPr>
        <w:t>4</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08132 м. Вишневе,, вул. Київська, 8є, 0459855050</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без десяткового знака</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Складено </w:t>
      </w:r>
      <w:r>
        <w:rPr>
          <w:rFonts w:ascii="Times New Roman CYR" w:hAnsi="Times New Roman CYR" w:cs="Times New Roman CYR"/>
        </w:rPr>
        <w:t xml:space="preserve">(зробити позначку "v" </w:t>
      </w:r>
      <w:r>
        <w:rPr>
          <w:rFonts w:ascii="Times New Roman CYR" w:hAnsi="Times New Roman CYR" w:cs="Times New Roman CYR"/>
        </w:rPr>
        <w:t>у відповідній клітинці):</w:t>
      </w:r>
    </w:p>
    <w:tbl>
      <w:tblPr>
        <w:tblW w:w="0" w:type="auto"/>
        <w:tblInd w:w="108" w:type="dxa"/>
        <w:tblLayout w:type="fixed"/>
        <w:tblLook w:val="0000"/>
      </w:tblPr>
      <w:tblGrid>
        <w:gridCol w:w="5650"/>
        <w:gridCol w:w="350"/>
      </w:tblGrid>
      <w:tr w:rsidR="00000000">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положеннями (стандартами) бухгалтерського обліку</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міжнародними стандартами фінансової звітності</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v</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Баланс</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фінансовий стан)</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sz w:val="24"/>
          <w:szCs w:val="24"/>
        </w:rPr>
        <w:t>на 31.12.2018 p.</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000000">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1801001</w:t>
            </w:r>
          </w:p>
        </w:tc>
      </w:tr>
      <w:tr w:rsidR="00000000">
        <w:tblPrEx>
          <w:tblCellMar>
            <w:top w:w="0" w:type="dxa"/>
            <w:bottom w:w="0" w:type="dxa"/>
          </w:tblCellMar>
        </w:tblPrEx>
        <w:trPr>
          <w:trHeight w:val="3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Необоротні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247</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2 750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933</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3 155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( 686 )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( 405 )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Інвестиційна нерухомість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які обліковуються за методом участі в капіталі інших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928</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734</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Гудвіл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аквізиційні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у централізованих страхових резервних фондах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1 909</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3 778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II. 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Виробничі 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Незавершене виробництво</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Депозити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одержані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продукцію,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за виданими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нарахованих доходів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191 744</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190 073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Готівка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Рахунки в банках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перестраховика у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 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збитків або резервах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191 802</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190 242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193 711</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194 020</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Власний капітал</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6 722</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6 722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Внески до незареєстрованого статутного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Капітал у дооцінках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Емісійний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1 680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1 680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34 840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10 330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Вилучений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43 242</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19 707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II. Довгострокові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Пенсійні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довгострокові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9 162</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1 203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 витрат персоналу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Цільове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Благодійна допомога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1526</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збитків або резерв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1533</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1534</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Інвестиційні контракти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Призовий фонд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 на виплату джек-поту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9 162</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1 203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IІІ. Поточні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видані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одержаними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207</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учасниками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35 720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35 720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страховою діяльністю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комісійні доходи від перестраховиків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1670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105 371</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137 381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IІІ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141 307</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173 110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Чиста вартість активів недержавного пенсійного фонду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193 711</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194 020</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Миргородський Володимир Васильович</w:t>
      </w:r>
    </w:p>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Штуля Янiна Якiвна</w:t>
      </w:r>
    </w:p>
    <w:p w:rsidR="00000000" w:rsidRDefault="003074BC">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000000">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ПУБЛIЧНЕ АКЦiОНЕРНЕ ТОВАРИСТВО "ЕНЕРГЕТИЧНА КОМПАНiЯ "СЕВАСТОПОЛЬЕНЕРГО"</w:t>
            </w:r>
          </w:p>
        </w:tc>
        <w:tc>
          <w:tcPr>
            <w:tcW w:w="1654"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05471081</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фінансові результати</w:t>
      </w: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сукупний дохід)</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2018 рік</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 Фінансові результати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000000">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1801003</w:t>
            </w:r>
          </w:p>
        </w:tc>
      </w:tr>
      <w:tr w:rsidR="00000000">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476</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зароблені страхові премії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підписані,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передані у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резерву незароблених премій,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у резерві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понесені збитки за страховими виплатами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Валовий:</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476</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у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інших страхових резервів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інших страхових резервів,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в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1 630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використання коштів, вивільнених від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Адміністративні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( 1 474 )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( 805 )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збут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( 243 )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( 3 286 )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від операційної діяльності:</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389</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( 4 090 )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Інші фінансові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9 631</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13 429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благодійної допомоги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( 32 269 )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( 2 634 )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Втрати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( 2 272 )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( 11 047 )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впливу інфляції на монетарні статті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до оподаткування:</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( 24 510 )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( 4 342 )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(дохід)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припиненої діяльності після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фінансовий результат:</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( 24 510 )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( 4 342 )</w:t>
            </w:r>
          </w:p>
        </w:tc>
      </w:tr>
    </w:tbl>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 Сукупний дохід</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фінансових інструментів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іншого сукупного доходу асоційованих та спільних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до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 пов’язаний з іншим сукупним доходом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після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Сукупний дохід (сума рядків 2350, 2355 та 2460)</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-23 535</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-4 342</w:t>
            </w:r>
          </w:p>
        </w:tc>
      </w:tr>
    </w:tbl>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III. Елементи операційних витрат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Матеріальні затрати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оплату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682</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Відрахування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387</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8 417</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7 544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Разом</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9 627</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8 186</w:t>
            </w:r>
          </w:p>
        </w:tc>
      </w:tr>
    </w:tbl>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ІV. Розрахунок показників прибутковості акцій</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26 889 600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26 889 600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Скоригована 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26 889 600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26 889 600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-0,911500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-0,161480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-0,911500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-0,161480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Дивіденди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c>
          <w:tcPr>
            <w:tcW w:w="1645"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Миргородський Володимир Васильович</w:t>
      </w:r>
    </w:p>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Штуля Янiна Якiвна</w:t>
      </w:r>
    </w:p>
    <w:p w:rsidR="00000000" w:rsidRDefault="003074BC">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90"/>
        <w:gridCol w:w="1990"/>
        <w:gridCol w:w="1360"/>
      </w:tblGrid>
      <w:tr w:rsidR="00000000">
        <w:tblPrEx>
          <w:tblCellMar>
            <w:top w:w="0" w:type="dxa"/>
            <w:bottom w:w="0" w:type="dxa"/>
          </w:tblCellMar>
        </w:tblPrEx>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6650" w:type="dxa"/>
          <w:trHeight w:val="200"/>
        </w:trPr>
        <w:tc>
          <w:tcPr>
            <w:tcW w:w="1990"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r>
      <w:tr w:rsidR="00000000">
        <w:tblPrEx>
          <w:tblCellMar>
            <w:top w:w="0" w:type="dxa"/>
            <w:bottom w:w="0" w:type="dxa"/>
          </w:tblCellMar>
        </w:tblPrEx>
        <w:tc>
          <w:tcPr>
            <w:tcW w:w="2160"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ПУБЛIЧНЕ АКЦiОНЕРНЕ ТОВАРИСТВО "ЕНЕРГЕТИЧНА КОМПАНiЯ "СЕВАСТОПОЛЬЕНЕРГО"</w:t>
            </w:r>
          </w:p>
        </w:tc>
        <w:tc>
          <w:tcPr>
            <w:tcW w:w="1990"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05471081</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прямим методом)</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2018 рік</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000000">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right"/>
              <w:rPr>
                <w:rFonts w:ascii="Times New Roman CYR" w:hAnsi="Times New Roman CYR" w:cs="Times New Roman CYR"/>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Рух коштів у результаті операційної діяльності</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Повернення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Цільового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отримання субсидій, дотацій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авансів від покупців і замовників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221</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відсотків за залишками коштів на поточних рахунках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боржників неустойки (штрафів, пені)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операційної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отримання роялті, авторських винагород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страхових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фінансових установ від повернення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6 593</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13 429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оплату: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( 39 )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( 17 )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( 542 )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( 418 )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Відрахувань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( 151 )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( 114 )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Зобов'язань з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( 131 )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( 101 )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інших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3118</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( 168 )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( 134 )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цільових внесків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за страховими контрактами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фінансових установ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витрачання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( 5 754 )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( 12 682 )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операційної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51</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Рух коштів у результаті інвестиційної діяльності</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реалізації: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отриманих: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деривативів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вибуття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Виплати за деривативами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дочірн</w:t>
            </w:r>
            <w:r>
              <w:rPr>
                <w:rFonts w:ascii="Times New Roman CYR" w:hAnsi="Times New Roman CYR" w:cs="Times New Roman CYR"/>
              </w:rPr>
              <w:t>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інвестиційної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Рух коштів у результаті фінансової діяльності</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Власного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Отримання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продажу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Викуп власних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Сплату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заборгованості з фінансової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виплати неконтрольованим часткам у дочірніх підприємствах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фінансової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за звітний період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51</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початок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Вплив зміни валютних курсів на залишок коштів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кінець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c>
          <w:tcPr>
            <w:tcW w:w="1645"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Миргородський Володимир Васильович</w:t>
      </w:r>
    </w:p>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Штуля Янiна Якiвна</w:t>
      </w:r>
    </w:p>
    <w:p w:rsidR="00000000" w:rsidRDefault="003074BC">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3168" w:type="dxa"/>
        <w:tblLayout w:type="fixed"/>
        <w:tblLook w:val="0000"/>
      </w:tblPr>
      <w:tblGrid>
        <w:gridCol w:w="2240"/>
        <w:gridCol w:w="5500"/>
        <w:gridCol w:w="1800"/>
        <w:gridCol w:w="2000"/>
      </w:tblGrid>
      <w:tr w:rsidR="00000000">
        <w:tblPrEx>
          <w:tblCellMar>
            <w:top w:w="0" w:type="dxa"/>
            <w:bottom w:w="0" w:type="dxa"/>
          </w:tblCellMar>
        </w:tblPrEx>
        <w:trPr>
          <w:gridBefore w:val="3"/>
          <w:wBefore w:w="9540" w:type="dxa"/>
          <w:trHeight w:val="298"/>
        </w:trPr>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7740" w:type="dxa"/>
          <w:trHeight w:val="298"/>
        </w:trPr>
        <w:tc>
          <w:tcPr>
            <w:tcW w:w="1800"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r>
      <w:tr w:rsidR="00000000">
        <w:tblPrEx>
          <w:tblCellMar>
            <w:top w:w="0" w:type="dxa"/>
            <w:bottom w:w="0" w:type="dxa"/>
          </w:tblCellMar>
        </w:tblPrEx>
        <w:tc>
          <w:tcPr>
            <w:tcW w:w="2240" w:type="dxa"/>
            <w:tcBorders>
              <w:top w:val="nil"/>
              <w:left w:val="nil"/>
              <w:bottom w:val="nil"/>
              <w:right w:val="nil"/>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5500" w:type="dxa"/>
            <w:vMerge w:val="restart"/>
            <w:tcBorders>
              <w:top w:val="nil"/>
              <w:left w:val="nil"/>
              <w:bottom w:val="nil"/>
              <w:right w:val="nil"/>
            </w:tcBorders>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ПУБЛIЧНЕ АКЦiОНЕРНЕ ТОВАРИСТВО "ЕНЕРГЕТИЧНА КОМПАНiЯ "СЕВАСТОПОЛЬЕНЕРГО"</w:t>
            </w:r>
          </w:p>
        </w:tc>
        <w:tc>
          <w:tcPr>
            <w:tcW w:w="1800" w:type="dxa"/>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05471081</w:t>
            </w: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власний капітал</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2018 рік</w:t>
      </w:r>
    </w:p>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№4</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1250"/>
        <w:gridCol w:w="1100"/>
        <w:gridCol w:w="1350"/>
        <w:gridCol w:w="1300"/>
        <w:gridCol w:w="1200"/>
        <w:gridCol w:w="1300"/>
        <w:gridCol w:w="950"/>
        <w:gridCol w:w="550"/>
        <w:gridCol w:w="1250"/>
        <w:gridCol w:w="50"/>
        <w:gridCol w:w="1250"/>
      </w:tblGrid>
      <w:tr w:rsidR="00000000">
        <w:tblPrEx>
          <w:tblCellMar>
            <w:top w:w="0" w:type="dxa"/>
            <w:bottom w:w="0" w:type="dxa"/>
          </w:tblCellMar>
        </w:tblPrEx>
        <w:trPr>
          <w:gridBefore w:val="8"/>
          <w:wBefore w:w="11500" w:type="dxa"/>
          <w:trHeight w:val="280"/>
        </w:trPr>
        <w:tc>
          <w:tcPr>
            <w:tcW w:w="1800" w:type="dxa"/>
            <w:gridSpan w:val="2"/>
            <w:tcBorders>
              <w:top w:val="nil"/>
              <w:left w:val="nil"/>
              <w:bottom w:val="nil"/>
              <w:right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00" w:type="dxa"/>
            <w:gridSpan w:val="2"/>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1801005</w:t>
            </w:r>
          </w:p>
        </w:tc>
      </w:tr>
      <w:tr w:rsidR="00000000">
        <w:tblPrEx>
          <w:tblCellMar>
            <w:top w:w="0" w:type="dxa"/>
            <w:bottom w:w="0" w:type="dxa"/>
          </w:tblCellMar>
        </w:tblPrEx>
        <w:trPr>
          <w:trHeight w:val="530"/>
        </w:trPr>
        <w:tc>
          <w:tcPr>
            <w:tcW w:w="3050" w:type="dxa"/>
            <w:tcBorders>
              <w:top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12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1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Зареєстрований капітал</w:t>
            </w:r>
          </w:p>
        </w:tc>
        <w:tc>
          <w:tcPr>
            <w:tcW w:w="13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Капітал у дооцінках</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Додатковий капітал</w:t>
            </w:r>
          </w:p>
        </w:tc>
        <w:tc>
          <w:tcPr>
            <w:tcW w:w="12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Резервний капітал</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Неоплачений капітал</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Вилучений капітал</w:t>
            </w:r>
          </w:p>
        </w:tc>
        <w:tc>
          <w:tcPr>
            <w:tcW w:w="1250" w:type="dxa"/>
            <w:tcBorders>
              <w:top w:val="single" w:sz="6" w:space="0" w:color="auto"/>
              <w:left w:val="single" w:sz="6" w:space="0" w:color="auto"/>
              <w:bottom w:val="single" w:sz="6" w:space="0" w:color="auto"/>
            </w:tcBorders>
            <w:shd w:val="clear" w:color="auto" w:fill="E6E6E6"/>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Всього</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250"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100"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50"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250" w:type="dxa"/>
            <w:tcBorders>
              <w:top w:val="single" w:sz="6" w:space="0" w:color="auto"/>
              <w:left w:val="single" w:sz="6" w:space="0" w:color="auto"/>
              <w:bottom w:val="single" w:sz="6" w:space="0" w:color="auto"/>
            </w:tcBorders>
            <w:shd w:val="clear" w:color="auto" w:fill="E6E6E6"/>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Залишок на початок року</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6 722</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1 680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34 840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43 242</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Коригування:</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облікової політики</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4005</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Виправлення помилок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4010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Скоригований залишок на початок року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4095</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6 722</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1 680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34 840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43 242</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4100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-24 510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-24 510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Інший сукупний дохід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необоротних активів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4111</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фінансових інструментів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4112</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Накопичені курсові різниці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4113</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Частка іншого сукупного доходу асоційованих і спільних підприємств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4114</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Інший сукупний дохід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4116</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Розподіл прибутку: </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Виплати власникам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Спрямування прибутку до зареєстрованого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4205</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Відрахування до резервного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належна до бюджету відповідно до законодавства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4215</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створення спеціальних (цільових) фондів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матеріальне заохочення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4225</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Внески учасників: </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Внески до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Погашення заборгованості з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4245</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Вилучення капіталу: </w:t>
            </w: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Викуп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Перепродаж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4265</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Анулювання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Вилучення частки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4275</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Зменшення номінальної вартості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4280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Придбання (продаж) неконтрольованої частки в дочірньому підприємстві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4291</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змін у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4295</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-24 510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-23 535</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Залишок на кінець року </w:t>
            </w:r>
          </w:p>
        </w:tc>
        <w:tc>
          <w:tcPr>
            <w:tcW w:w="1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4300</w:t>
            </w:r>
          </w:p>
        </w:tc>
        <w:tc>
          <w:tcPr>
            <w:tcW w:w="11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6 722</w:t>
            </w:r>
          </w:p>
        </w:tc>
        <w:tc>
          <w:tcPr>
            <w:tcW w:w="13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1 680</w:t>
            </w:r>
          </w:p>
        </w:tc>
        <w:tc>
          <w:tcPr>
            <w:tcW w:w="1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10 330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19 707</w:t>
            </w:r>
          </w:p>
        </w:tc>
      </w:tr>
    </w:tbl>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Миргородський Володимир Васильович</w:t>
      </w:r>
    </w:p>
    <w:p w:rsidR="00000000" w:rsidRDefault="003074BC">
      <w:pPr>
        <w:widowControl w:val="0"/>
        <w:autoSpaceDE w:val="0"/>
        <w:autoSpaceDN w:val="0"/>
        <w:adjustRightInd w:val="0"/>
        <w:spacing w:after="0" w:line="240" w:lineRule="auto"/>
        <w:rPr>
          <w:rFonts w:ascii="Times New Roman CYR" w:hAnsi="Times New Roman CYR" w:cs="Times New Roman CYR"/>
        </w:rPr>
      </w:pPr>
    </w:p>
    <w:p w:rsidR="00000000" w:rsidRDefault="003074B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Штуля Янiна Якiвна</w:t>
      </w:r>
    </w:p>
    <w:p w:rsidR="00000000" w:rsidRDefault="003074B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Примітки до фінансової звітності, складеної відповідно до міжнародних стандартів фінансової звітності</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Примiтки до фiнансової звiтностi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2018 рiк, що закiнчився 31 грудня 2018 року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Загальна iнформацiя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Публiчне акцiонерне товариство "Енергетична компанiя "Севастопольенерго"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Код ЄДРПОУ   05471081</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Мiсцезнаходження    вул. Київська, 8-Є, м. Вишневе, Києво-Святошинський р-н, Київська обл., 08132</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Дата державної реєстрацiї - 25 грудня 2014 року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ПУБЛIЧНЕ АКЦIО</w:t>
      </w:r>
      <w:r>
        <w:rPr>
          <w:rFonts w:ascii="Times New Roman CYR" w:hAnsi="Times New Roman CYR" w:cs="Times New Roman CYR"/>
          <w:sz w:val="24"/>
          <w:szCs w:val="24"/>
        </w:rPr>
        <w:t>НЕРНЕ ТОВАРИСТВО "ЕНЕРГЕТИЧНА КОМПАНIЯ "СЕВАСТОПОЛЬЕНЕРГО" (надалi - Товариство) є правонаступником вiдкритого акцiонерного товариства "Енергетична компанiя "Севастопольенерго",. яке було засноване вiдповiдно до Указу Президента України "Про структурну пер</w:t>
      </w:r>
      <w:r>
        <w:rPr>
          <w:rFonts w:ascii="Times New Roman CYR" w:hAnsi="Times New Roman CYR" w:cs="Times New Roman CYR"/>
          <w:sz w:val="24"/>
          <w:szCs w:val="24"/>
        </w:rPr>
        <w:t>ебудову в електроенергетичному комплексi України" вiд 04.04.95 р. №282/95 i наказу Мiнiстерства енергетики та електрифiкацiї України вiд 31.08.95 р. №168 шляхом перетворення Державного енергопостачального пiдприємства "Севастопольмiськенерго" у Державну ак</w:t>
      </w:r>
      <w:r>
        <w:rPr>
          <w:rFonts w:ascii="Times New Roman CYR" w:hAnsi="Times New Roman CYR" w:cs="Times New Roman CYR"/>
          <w:sz w:val="24"/>
          <w:szCs w:val="24"/>
        </w:rPr>
        <w:t>цiонерну енергопостачальну компанiю "Севастопольмiськенерго" у формi вiдкритого акцiонерного товариства. За рiшенням Загальних зборiв акцiонерiв вiд 11 листопада 1999 р. Товариство змiнило своє найменування на Вiдкрите акцiонерне товариство "Енергетична ко</w:t>
      </w:r>
      <w:r>
        <w:rPr>
          <w:rFonts w:ascii="Times New Roman CYR" w:hAnsi="Times New Roman CYR" w:cs="Times New Roman CYR"/>
          <w:sz w:val="24"/>
          <w:szCs w:val="24"/>
        </w:rPr>
        <w:t>мпанiя "Севастопольенерго".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Метою дiяльностi Товариства с задоволення суспiльних потреб в його продукцiї, роботах, послугах, задоволення потреб споживачiв електричної енергiї в умовах функцiонування єдиної енергетичної системи України та реалiзацiя, на пi</w:t>
      </w:r>
      <w:r>
        <w:rPr>
          <w:rFonts w:ascii="Times New Roman CYR" w:hAnsi="Times New Roman CYR" w:cs="Times New Roman CYR"/>
          <w:sz w:val="24"/>
          <w:szCs w:val="24"/>
        </w:rPr>
        <w:t xml:space="preserve">дставi одержаного прибутку, соцiальних та економiчних iнтересiв акцiонерiв Товариства.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Компанiя отримала лiцензiї Нацiональної комiсiї, що здiйснює державне регулювання сферi енергетики (НКРЕКП) на постачання та передачу електроенергiї вiд 19 травня 2015 </w:t>
      </w:r>
      <w:r>
        <w:rPr>
          <w:rFonts w:ascii="Times New Roman CYR" w:hAnsi="Times New Roman CYR" w:cs="Times New Roman CYR"/>
          <w:sz w:val="24"/>
          <w:szCs w:val="24"/>
        </w:rPr>
        <w:t>року за № АЕ №575936 та АЕ № 575935.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зв'язку з тимчасовою окупацiєю АР Крим та м. Севастополя внаслiдок збройної агресiї Росiйської Федерацiї та з метою дотримання ПАТ "ЕК "Севастопольенерго"  вимог чинного законодавства України та захисту прав акцiонер</w:t>
      </w:r>
      <w:r>
        <w:rPr>
          <w:rFonts w:ascii="Times New Roman CYR" w:hAnsi="Times New Roman CYR" w:cs="Times New Roman CYR"/>
          <w:sz w:val="24"/>
          <w:szCs w:val="24"/>
        </w:rPr>
        <w:t>iв, протоколом № 21 Позачергових Загальних зборiв акцiонерiв Товариства 25 грудня 2014 року було прийнято рiшення внести змiни до Статуту щодо змiни його мiсцезнаходження з тимчасово окупованої територiї на iншу територiю України вiдповiдно до закону Украї</w:t>
      </w:r>
      <w:r>
        <w:rPr>
          <w:rFonts w:ascii="Times New Roman CYR" w:hAnsi="Times New Roman CYR" w:cs="Times New Roman CYR"/>
          <w:sz w:val="24"/>
          <w:szCs w:val="24"/>
        </w:rPr>
        <w:t>ни "Про створення вiльної економiчної зони "Крим" та про особливостi здiйснення економiчної дiяльностi на тимчасово окупованiй територiї України" вiд 12.08.2014 р. за 1636-VII. У зв'язку з чим 25 грудня 2014 року було внесено вiдповiднi змiни до статуту та</w:t>
      </w:r>
      <w:r>
        <w:rPr>
          <w:rFonts w:ascii="Times New Roman CYR" w:hAnsi="Times New Roman CYR" w:cs="Times New Roman CYR"/>
          <w:sz w:val="24"/>
          <w:szCs w:val="24"/>
        </w:rPr>
        <w:t xml:space="preserve"> проведено вiдповiдну реєстрацiю змiни мiсця  знаходження ПАТ "ЕК "Севастопольенерго" з тимчасово окупованої територiї мiста Севастополь на територiю материкової України.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Крiм того, Наглядовою радою ПАТ "ЕК "Севастопольенерго" згiдно протоколу № 36 вiд 25.</w:t>
      </w:r>
      <w:r>
        <w:rPr>
          <w:rFonts w:ascii="Times New Roman CYR" w:hAnsi="Times New Roman CYR" w:cs="Times New Roman CYR"/>
          <w:sz w:val="24"/>
          <w:szCs w:val="24"/>
        </w:rPr>
        <w:t xml:space="preserve">12.2014 р. прийнято рiшення про створення вiдокремленого пiдроздiлу Товариства-" Фiлiї ПАТ"ЕК"Севастопольенерго" в м. Севастополь ( мiсцезнаходження ВП: 99040, м. Севастополь, вул. Хрустальова, буд. 44). Рiшенням Нагядової ради ПАТ "ЕК "Севастопольенерго" </w:t>
      </w:r>
      <w:r>
        <w:rPr>
          <w:rFonts w:ascii="Times New Roman CYR" w:hAnsi="Times New Roman CYR" w:cs="Times New Roman CYR"/>
          <w:sz w:val="24"/>
          <w:szCs w:val="24"/>
        </w:rPr>
        <w:t>( протокол № 36 вiд 25.12.2014 р.)  затверджено Положення про фiлiю Публiчного акцiонерного товариства " Енергетична компанiя "Севастопольенерго" в м. Севастополь.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Майно, закрiплене за фiлiєю, його господарська дiяльнiсть i зобов'язання облiковуються на ок</w:t>
      </w:r>
      <w:r>
        <w:rPr>
          <w:rFonts w:ascii="Times New Roman CYR" w:hAnsi="Times New Roman CYR" w:cs="Times New Roman CYR"/>
          <w:sz w:val="24"/>
          <w:szCs w:val="24"/>
        </w:rPr>
        <w:t>ремому балансi фiлiї. Фiнансово-господарська дiяльнiсть Товариства i Фiлiї базуються на показника розподiльчого балансу станом на 31.12.2014 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2.</w:t>
      </w:r>
      <w:r>
        <w:rPr>
          <w:rFonts w:ascii="Times New Roman CYR" w:hAnsi="Times New Roman CYR" w:cs="Times New Roman CYR"/>
          <w:sz w:val="24"/>
          <w:szCs w:val="24"/>
        </w:rPr>
        <w:tab/>
        <w:t>Основнi положення облiкової полiтики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w:t>
      </w:r>
      <w:r>
        <w:rPr>
          <w:rFonts w:ascii="Times New Roman CYR" w:hAnsi="Times New Roman CYR" w:cs="Times New Roman CYR"/>
          <w:sz w:val="24"/>
          <w:szCs w:val="24"/>
        </w:rPr>
        <w:tab/>
        <w:t>Основа пiдготовки фiнансової звiтностi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Заява про вiдповiднiсть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w:t>
      </w:r>
      <w:r>
        <w:rPr>
          <w:rFonts w:ascii="Times New Roman CYR" w:hAnsi="Times New Roman CYR" w:cs="Times New Roman CYR"/>
          <w:sz w:val="24"/>
          <w:szCs w:val="24"/>
        </w:rPr>
        <w:t>анiя послiдовно застосовує вибранi принципи бухгалтерського облiку та фiнансової звiтностi. При вiдображеннi в бухгалтерському облiку господарських операцiй i подiй застосовуються норми вiдповiдних положень (стандартiв) бухгалтерського облiку, затверджених</w:t>
      </w:r>
      <w:r>
        <w:rPr>
          <w:rFonts w:ascii="Times New Roman CYR" w:hAnsi="Times New Roman CYR" w:cs="Times New Roman CYR"/>
          <w:sz w:val="24"/>
          <w:szCs w:val="24"/>
        </w:rPr>
        <w:t xml:space="preserve"> Мiнiстерством фiнансiв України. За вiдсутностi необхiдних норм у вiтчизняних П(С)БО застосовувати аналогiчнi норми системи мiжнародних стандартiв фiнансової звiтностi МСБО-МСФЗ (IAS-IFRS) на пiдставi того, що нацiональнi стандарти не можуть суперечити мiж</w:t>
      </w:r>
      <w:r>
        <w:rPr>
          <w:rFonts w:ascii="Times New Roman CYR" w:hAnsi="Times New Roman CYR" w:cs="Times New Roman CYR"/>
          <w:sz w:val="24"/>
          <w:szCs w:val="24"/>
        </w:rPr>
        <w:t xml:space="preserve">народним.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Дана фiнансова звiтнiсть пiдготовлена ПАТ ЕК "Севастопольенерго" вiдповiдно до норм чинного законодавства iз застосуванням вимог МСФЗ.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Основа надання фiнансової звiтностi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Ця фiнансова звiтнiсть пiдготовлена на основi iсторичної собiвартостi, з</w:t>
      </w:r>
      <w:r>
        <w:rPr>
          <w:rFonts w:ascii="Times New Roman CYR" w:hAnsi="Times New Roman CYR" w:cs="Times New Roman CYR"/>
          <w:sz w:val="24"/>
          <w:szCs w:val="24"/>
        </w:rPr>
        <w:t xml:space="preserve">а виключенням фiнансових iнструментiв, що оцiнюються за справедливою вартiстю вiдповiдно до МСБО 39 "Фiнансовi iнструменти: визнання та оцiнка".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Функцiональна валюта та валюта подання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Фiнансова звiтнiсть представлена в Українськiй гривнi, що є функцiональ</w:t>
      </w:r>
      <w:r>
        <w:rPr>
          <w:rFonts w:ascii="Times New Roman CYR" w:hAnsi="Times New Roman CYR" w:cs="Times New Roman CYR"/>
          <w:sz w:val="24"/>
          <w:szCs w:val="24"/>
        </w:rPr>
        <w:t>ною валютою Компанiї. Уся фiнансова iнформацiя, представлена в Українських гривнях, округлюється до найближчої тисячi, якщо не зазначене iнше. Операцiї в iнших валютах розглядаються як операцiї в iноземнiй валютi. Операцiї в iноземнiй валютi вiдображаються</w:t>
      </w:r>
      <w:r>
        <w:rPr>
          <w:rFonts w:ascii="Times New Roman CYR" w:hAnsi="Times New Roman CYR" w:cs="Times New Roman CYR"/>
          <w:sz w:val="24"/>
          <w:szCs w:val="24"/>
        </w:rPr>
        <w:t xml:space="preserve"> у функцiональнiй валютi за курсом, що дiє на дату здiйснення операцiї. Монетарнi активи i зобов'язання, вираженi в iноземнiй валютi, перераховуються у функцiональну валюту за обмiнним курсом, що дiє на звiтну дату. Усi курсовi рiзницi вiдображаються у звi</w:t>
      </w:r>
      <w:r>
        <w:rPr>
          <w:rFonts w:ascii="Times New Roman CYR" w:hAnsi="Times New Roman CYR" w:cs="Times New Roman CYR"/>
          <w:sz w:val="24"/>
          <w:szCs w:val="24"/>
        </w:rPr>
        <w:t xml:space="preserve">тi про фiнансовий результат.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Припущення щодо функцiонування пiдприємства у найближчому майбутньому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дату затвердження звiтностi, Компанiя функцiонує в нестабiльному середовищi, пов'язаному з полiтичною та економiчною кризою в Українi. Сукупнiсть вiйськово-полiтичних та соцiальних подiй в Автономнiй Республiцi Крим та мiстi Севастополi, що почалися в л</w:t>
      </w:r>
      <w:r>
        <w:rPr>
          <w:rFonts w:ascii="Times New Roman CYR" w:hAnsi="Times New Roman CYR" w:cs="Times New Roman CYR"/>
          <w:sz w:val="24"/>
          <w:szCs w:val="24"/>
        </w:rPr>
        <w:t xml:space="preserve">ютому 2014 року, на сьогоднiшнiй день призвели до повної iзоляцiї даного регiону. Зважаючи на економiчну i полiтичну iзоляцiю окупованих територiй фiнансова звiтнiсть Компанiї сформована без врахування показникiв фiнансово-господарської дiяльностi фiлiї.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Стабiлiзацiя ситуацiї в Українi значною мiрою залежатиме вiд дiй уряду, спрямованих на вирiшення вiйськового конфлiкту, реформування фiнансової, адмiнiстративної, фiскальної та правової системи країни. Для вирiшення вищезазначених завдань уряд країни вводи</w:t>
      </w:r>
      <w:r>
        <w:rPr>
          <w:rFonts w:ascii="Times New Roman CYR" w:hAnsi="Times New Roman CYR" w:cs="Times New Roman CYR"/>
          <w:sz w:val="24"/>
          <w:szCs w:val="24"/>
        </w:rPr>
        <w:t>ть досить жорсткi i непопулярнi заходи, як, наприклад, часткову мобiлiзацiю вiйськовозобов'язаного населення, введення нових податкiв i зборiв, введення обмежень на готiвковi та безготiвковi операцiї з iноземною валютою, тощо.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2.2.</w:t>
      </w:r>
      <w:r>
        <w:rPr>
          <w:rFonts w:ascii="Times New Roman CYR" w:hAnsi="Times New Roman CYR" w:cs="Times New Roman CYR"/>
          <w:sz w:val="24"/>
          <w:szCs w:val="24"/>
        </w:rPr>
        <w:tab/>
        <w:t>Заява про послiдовне в</w:t>
      </w:r>
      <w:r>
        <w:rPr>
          <w:rFonts w:ascii="Times New Roman CYR" w:hAnsi="Times New Roman CYR" w:cs="Times New Roman CYR"/>
          <w:sz w:val="24"/>
          <w:szCs w:val="24"/>
        </w:rPr>
        <w:t>икористання облiкових полiтик</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 складаннi цiєї фiнансової звiтностi ПАТ ЕК "Севастопольенерго" використовувало тi ж самi облiковi полiтики, що i при складаннi попередньої фiнансової звiтностi за перiод, що закiнчився 31.12.2017.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2.3.</w:t>
      </w:r>
      <w:r>
        <w:rPr>
          <w:rFonts w:ascii="Times New Roman CYR" w:hAnsi="Times New Roman CYR" w:cs="Times New Roman CYR"/>
          <w:sz w:val="24"/>
          <w:szCs w:val="24"/>
        </w:rPr>
        <w:tab/>
        <w:t>Основнi засоби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Облi</w:t>
      </w:r>
      <w:r>
        <w:rPr>
          <w:rFonts w:ascii="Times New Roman CYR" w:hAnsi="Times New Roman CYR" w:cs="Times New Roman CYR"/>
          <w:sz w:val="24"/>
          <w:szCs w:val="24"/>
        </w:rPr>
        <w:t>к основних засобiв здiйснювався вiдповiдно до МСБО 16 "Основнi засоби".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Об'єкти основних засобiв, що пiдлягають визнанню в якостi активу оцiнюються за собiвартiстю, Собiвартiсть основних засобiв складається iз вартостi придбання, яка враховує витрати, безп</w:t>
      </w:r>
      <w:r>
        <w:rPr>
          <w:rFonts w:ascii="Times New Roman CYR" w:hAnsi="Times New Roman CYR" w:cs="Times New Roman CYR"/>
          <w:sz w:val="24"/>
          <w:szCs w:val="24"/>
        </w:rPr>
        <w:t>осередньо пов'язанi з придбанням та доведенням об'єкту до стану придатного для використання, за мiнусом нарахованого зносу (амортизацiї). Вартiсть активiв, що створеннi господарським способом, включає в себе вартiсть витрат на матерiали, заробiтну плату ос</w:t>
      </w:r>
      <w:r>
        <w:rPr>
          <w:rFonts w:ascii="Times New Roman CYR" w:hAnsi="Times New Roman CYR" w:cs="Times New Roman CYR"/>
          <w:sz w:val="24"/>
          <w:szCs w:val="24"/>
        </w:rPr>
        <w:t>новних робiтникiв та вiдповiдну частину виробничих накладних витрат.</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Витрати на ремонт та обслуговування вiдносяться в склад витрат того перiоду, коли такi витрати були понесенi.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Прибутки (збитки) вiд вибуття основних засобiв вiдображаються в складi прибут</w:t>
      </w:r>
      <w:r>
        <w:rPr>
          <w:rFonts w:ascii="Times New Roman CYR" w:hAnsi="Times New Roman CYR" w:cs="Times New Roman CYR"/>
          <w:sz w:val="24"/>
          <w:szCs w:val="24"/>
        </w:rPr>
        <w:t>кiв та збиткiв по мiрi їх виникнення.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Амортизацiя основних засобiв нараховується лiнiйним методом протягом таких очiкуваних строкiв корисної служби вiдповiдних активiв.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Дооцiнка балансової вартостi у результатi переоцiнки основних засобiв вiдноситься на iн</w:t>
      </w:r>
      <w:r>
        <w:rPr>
          <w:rFonts w:ascii="Times New Roman CYR" w:hAnsi="Times New Roman CYR" w:cs="Times New Roman CYR"/>
          <w:sz w:val="24"/>
          <w:szCs w:val="24"/>
        </w:rPr>
        <w:t>ший додатковий капiтал, що вiдображається у роздiлi "власний капiтал" звiту про фiнансовий стан, крiм тiєї частини, в якiй вона змiнює зменшення переоцiнки того ж активу, ранiше визнаного у прибутках або збитках, i ця частина визнається як прибуток або зби</w:t>
      </w:r>
      <w:r>
        <w:rPr>
          <w:rFonts w:ascii="Times New Roman CYR" w:hAnsi="Times New Roman CYR" w:cs="Times New Roman CYR"/>
          <w:sz w:val="24"/>
          <w:szCs w:val="24"/>
        </w:rPr>
        <w:t>ток. Уцiнка балансової вартостi визнається у прибутках або збитках, за винятком випадкiв, коли уцiнка безпосередньо компенсує дооцiнку балансової вартостi цих же активiв у попередньому перiодi i вiдноситься на резерв переоцiнки. При припиненнi визнання акт</w:t>
      </w:r>
      <w:r>
        <w:rPr>
          <w:rFonts w:ascii="Times New Roman CYR" w:hAnsi="Times New Roman CYR" w:cs="Times New Roman CYR"/>
          <w:sz w:val="24"/>
          <w:szCs w:val="24"/>
        </w:rPr>
        <w:t>иву прирiст вiд його переоцiнки, включений до капiталу, переноситься безпосередньо до нерозподiленого прибутку. При припиненнi використання активу або його вибуттi, весь прирiст переноситься у повному обсязi. Якщо актив використовується, то переноситься ча</w:t>
      </w:r>
      <w:r>
        <w:rPr>
          <w:rFonts w:ascii="Times New Roman CYR" w:hAnsi="Times New Roman CYR" w:cs="Times New Roman CYR"/>
          <w:sz w:val="24"/>
          <w:szCs w:val="24"/>
        </w:rPr>
        <w:t xml:space="preserve">стина приросту вiд переоцiнки. Сума перенесеного приросту є рiзницею мiж сумою амортизацiї, розрахованої на основi переоцiненої балансової вартостi активу, та сумою амортизацiї, розрахованої на пiдставi його iсторичної вартостi.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Первiсна вартiсть основних</w:t>
      </w:r>
      <w:r>
        <w:rPr>
          <w:rFonts w:ascii="Times New Roman CYR" w:hAnsi="Times New Roman CYR" w:cs="Times New Roman CYR"/>
          <w:sz w:val="24"/>
          <w:szCs w:val="24"/>
        </w:rPr>
        <w:t xml:space="preserve"> засобiв Товариства, за якою вони вiдображенi в балансi станом на 31.12.2018 р., становила 3 155 тис. грн. Амортизацiя основних засобiв нараховувалась прямолiнiйним методом вiдповiдно до МСБО 36 "Зменшення корисностi активiв". Метод нарахування амортизацiї</w:t>
      </w:r>
      <w:r>
        <w:rPr>
          <w:rFonts w:ascii="Times New Roman CYR" w:hAnsi="Times New Roman CYR" w:cs="Times New Roman CYR"/>
          <w:sz w:val="24"/>
          <w:szCs w:val="24"/>
        </w:rPr>
        <w:t xml:space="preserve"> протягом перiоду, що перевiрявся, Компанiєю не змiнювався. Станом на 31.12.2018 р. знос основних засобiв становив 405 тис. грн., залишкова вартiсть - 2 750 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2.4.</w:t>
      </w:r>
      <w:r>
        <w:rPr>
          <w:rFonts w:ascii="Times New Roman CYR" w:hAnsi="Times New Roman CYR" w:cs="Times New Roman CYR"/>
          <w:sz w:val="24"/>
          <w:szCs w:val="24"/>
        </w:rPr>
        <w:tab/>
        <w:t>Фiнансовi iнструменти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визнає фiнансовi активи та фiнансовi зобов'язання у с</w:t>
      </w:r>
      <w:r>
        <w:rPr>
          <w:rFonts w:ascii="Times New Roman CYR" w:hAnsi="Times New Roman CYR" w:cs="Times New Roman CYR"/>
          <w:sz w:val="24"/>
          <w:szCs w:val="24"/>
        </w:rPr>
        <w:t>воєму звiтi про фiнансовий стан тодi i тiльки тодi, коли вона стає стороною контрактних зобов'язань на iнструменти. Фiнансовi активи та зобов'язання визнаються на дату здiйснення операцiї.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активи i фiнансовi зобов'язання спочатку признаються за с</w:t>
      </w:r>
      <w:r>
        <w:rPr>
          <w:rFonts w:ascii="Times New Roman CYR" w:hAnsi="Times New Roman CYR" w:cs="Times New Roman CYR"/>
          <w:sz w:val="24"/>
          <w:szCs w:val="24"/>
        </w:rPr>
        <w:t>праведливою вартiстю. Витрати, безпосередньо пов'язанi з придбанням або випуском фiнансових активiв i фiнансових зобов'язань (окрiм фiнансових активiв i фiнансових зобов'язань, оцiнених за справедливою вартiстю через прибутки або збитки), вiдповiдно збiльш</w:t>
      </w:r>
      <w:r>
        <w:rPr>
          <w:rFonts w:ascii="Times New Roman CYR" w:hAnsi="Times New Roman CYR" w:cs="Times New Roman CYR"/>
          <w:sz w:val="24"/>
          <w:szCs w:val="24"/>
        </w:rPr>
        <w:t xml:space="preserve">ують або зменшують справедливу вартiсть фiнансових активiв або фiнансових зобов'язань при первинному визнаннi. Витрати, що безпосередньо вiдносяться до придбання фiнансових активiв або фiнансових зобов'язань, якi вiдображено за справедливою вартiстю через </w:t>
      </w:r>
      <w:r>
        <w:rPr>
          <w:rFonts w:ascii="Times New Roman CYR" w:hAnsi="Times New Roman CYR" w:cs="Times New Roman CYR"/>
          <w:sz w:val="24"/>
          <w:szCs w:val="24"/>
        </w:rPr>
        <w:t>прибутки або збитки, вiдносяться безпосередньо на прибутки i збитки. Облiкова полiтика вiдносно подальшої переоцiнки цих iнструментiв розкривається у вiдповiдних роздiлах облiкової полiтики, викладеної нижче.</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Фiнансовi активи i фiнансовi зобов'язання, якi </w:t>
      </w:r>
      <w:r>
        <w:rPr>
          <w:rFonts w:ascii="Times New Roman CYR" w:hAnsi="Times New Roman CYR" w:cs="Times New Roman CYR"/>
          <w:sz w:val="24"/>
          <w:szCs w:val="24"/>
        </w:rPr>
        <w:t xml:space="preserve">взаємно зараховуються, а чистi суми вiдображаються в балансi, лише тодi, коли Компанiя має юридично закрiплене право залiку визнаних сум i має намiр або погасити їх на нетто-основi, або одночасно реалiзувати актив i погасити зобов'язання.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2.5.</w:t>
      </w:r>
      <w:r>
        <w:rPr>
          <w:rFonts w:ascii="Times New Roman CYR" w:hAnsi="Times New Roman CYR" w:cs="Times New Roman CYR"/>
          <w:sz w:val="24"/>
          <w:szCs w:val="24"/>
        </w:rPr>
        <w:tab/>
        <w:t>Фiнансовi а</w:t>
      </w:r>
      <w:r>
        <w:rPr>
          <w:rFonts w:ascii="Times New Roman CYR" w:hAnsi="Times New Roman CYR" w:cs="Times New Roman CYR"/>
          <w:sz w:val="24"/>
          <w:szCs w:val="24"/>
        </w:rPr>
        <w:t>ктиви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Класифiкацiя та оцiнка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активи класифiкуються таким чином: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фiнансовi активи, якi оцiнюються за справедливою вартiстю через прибутки та збитки;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позики та дебiторська заборгованiсть;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фiнансовi активи, якi утримуються до погашення;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фiна</w:t>
      </w:r>
      <w:r>
        <w:rPr>
          <w:rFonts w:ascii="Times New Roman CYR" w:hAnsi="Times New Roman CYR" w:cs="Times New Roman CYR"/>
          <w:sz w:val="24"/>
          <w:szCs w:val="24"/>
        </w:rPr>
        <w:t xml:space="preserve">нсовi активи, доступнi для продажу;.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 первiсному визнаннi фiнансових активiв, вони визнаються за справедливою вартiстю плюс, у разi, якщо це не фiнансовi активи за справедливою вартiстю, з вiдображенням переоцiнки як прибутку або збитку, витрати за уго</w:t>
      </w:r>
      <w:r>
        <w:rPr>
          <w:rFonts w:ascii="Times New Roman CYR" w:hAnsi="Times New Roman CYR" w:cs="Times New Roman CYR"/>
          <w:sz w:val="24"/>
          <w:szCs w:val="24"/>
        </w:rPr>
        <w:t xml:space="preserve">дою, прямо пов'язанi з придбанням або випуском </w:t>
      </w:r>
      <w:r>
        <w:rPr>
          <w:rFonts w:ascii="Times New Roman CYR" w:hAnsi="Times New Roman CYR" w:cs="Times New Roman CYR"/>
          <w:sz w:val="24"/>
          <w:szCs w:val="24"/>
        </w:rPr>
        <w:lastRenderedPageBreak/>
        <w:t xml:space="preserve">фiнансового активу.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Коли Компанiя стає стороною за договором, то вона розглядає наявнiсть у ньому вбудованих похiдних iнструментiв. Вбудованi похiднi iнструменти вiдокремлюються вiд основного договору, який н</w:t>
      </w:r>
      <w:r>
        <w:rPr>
          <w:rFonts w:ascii="Times New Roman CYR" w:hAnsi="Times New Roman CYR" w:cs="Times New Roman CYR"/>
          <w:sz w:val="24"/>
          <w:szCs w:val="24"/>
        </w:rPr>
        <w:t>е оцiнюється за справедливою вартiстю через прибуток або збиток у разi, якщо аналiз показує, що економiчнi характеристики i ризики вбудованих похiдних iнструментiв iстотно вiдрiзняються вiд аналогiчних показникiв основного договору.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Компанiя класифiкує фiнансовi активи безпосередньо пiсля первiсного визнання i, якщо це дозволено або прийнятно, переглядає встановлену класифiкацiю наприкiнцi кожного фiнансового року.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Усi угоди з купiвлi або продажу фiнансових активiв на "стандартних ум</w:t>
      </w:r>
      <w:r>
        <w:rPr>
          <w:rFonts w:ascii="Times New Roman CYR" w:hAnsi="Times New Roman CYR" w:cs="Times New Roman CYR"/>
          <w:sz w:val="24"/>
          <w:szCs w:val="24"/>
        </w:rPr>
        <w:t>овах" визнаються на дату укладення угоди, тобто на дату, коли Компанiя бере на себе зобов'язання купити актив. Угоди з купiвлi або продажу на "стандартних умовах" - це купiвля або продаж фiнансових активiв, яка вимагає поставки активу у строк, встановлений</w:t>
      </w:r>
      <w:r>
        <w:rPr>
          <w:rFonts w:ascii="Times New Roman CYR" w:hAnsi="Times New Roman CYR" w:cs="Times New Roman CYR"/>
          <w:sz w:val="24"/>
          <w:szCs w:val="24"/>
        </w:rPr>
        <w:t xml:space="preserve"> законодавством або правилами, прийнятими на певному ринку.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активи, за справедливою вартiстю, з вiдображенням переоцiнки як прибутку або збитку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Фiнансовий актив є фiнансовим активом, який переоцiнюється за справедливою вартiстю через прибуток або</w:t>
      </w:r>
      <w:r>
        <w:rPr>
          <w:rFonts w:ascii="Times New Roman CYR" w:hAnsi="Times New Roman CYR" w:cs="Times New Roman CYR"/>
          <w:sz w:val="24"/>
          <w:szCs w:val="24"/>
        </w:rPr>
        <w:t xml:space="preserve"> збиток, якщо вiн класифiкується як утримуваний для продажу або є таким пiсля первiсного визнання. Фiнансовi активи переоцiнюються за справедливою вартiстю через прибуток або збиток, якщо Компанiя управляє такими iнвестицiями та приймає рiшення про купiвлю</w:t>
      </w:r>
      <w:r>
        <w:rPr>
          <w:rFonts w:ascii="Times New Roman CYR" w:hAnsi="Times New Roman CYR" w:cs="Times New Roman CYR"/>
          <w:sz w:val="24"/>
          <w:szCs w:val="24"/>
        </w:rPr>
        <w:t xml:space="preserve"> або продаж на основi їхньої справедливої вартостi вiдповiдно до прийнятого управлiння ризиками або iнвестицiйною стратегiєю. Пiсля первiсного визнання витрати, що мають вiдношення до здiйснення операцiї, визнаються у прибутках або збитках у мiру виникненн</w:t>
      </w:r>
      <w:r>
        <w:rPr>
          <w:rFonts w:ascii="Times New Roman CYR" w:hAnsi="Times New Roman CYR" w:cs="Times New Roman CYR"/>
          <w:sz w:val="24"/>
          <w:szCs w:val="24"/>
        </w:rPr>
        <w:t>я. Фiнансовi активи, якi переоцiнюються за справедливою вартiстю, з вiдображенням переоцiнки як прибутку або збитку, оцiнюються за справедливою вартiстю; вiдповiднi змiни визнаються у прибутках або збитках.</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Дебiторська заборгованiсть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Дебiторська заборгова</w:t>
      </w:r>
      <w:r>
        <w:rPr>
          <w:rFonts w:ascii="Times New Roman CYR" w:hAnsi="Times New Roman CYR" w:cs="Times New Roman CYR"/>
          <w:sz w:val="24"/>
          <w:szCs w:val="24"/>
        </w:rPr>
        <w:t>нiсть є непохiдним фiнансовим активом з фiксованим або визначеним платежем, який не котирується на активному ринку. До них не належать активи: якi пiдприємство має намiр продати негайно або найближчим часом; якi класифiковано як утримуванi для продажу; якi</w:t>
      </w:r>
      <w:r>
        <w:rPr>
          <w:rFonts w:ascii="Times New Roman CYR" w:hAnsi="Times New Roman CYR" w:cs="Times New Roman CYR"/>
          <w:sz w:val="24"/>
          <w:szCs w:val="24"/>
        </w:rPr>
        <w:t xml:space="preserve"> пiд час первiсного визнання визначено як такi, що облiковуються за справедливою вартiстю; та тi, якi пiд час первiсного визнання визначено як такi, що доступнi для продажу.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Дебiторська заборгованiсть первiсно оцiнюється за справедливою вартiстю, до якої </w:t>
      </w:r>
      <w:r>
        <w:rPr>
          <w:rFonts w:ascii="Times New Roman CYR" w:hAnsi="Times New Roman CYR" w:cs="Times New Roman CYR"/>
          <w:sz w:val="24"/>
          <w:szCs w:val="24"/>
        </w:rPr>
        <w:t>додаються витрати на операцiю, тобто додатковi витрати, якi безпосередньо пов'язанi з придбанням. Дебiторська заборгованiсть, яка має короткостроковий характер, вiдображається в сумi наданого рахунку, за вирахуванням резерву щодо зменшення вартостi дебiтор</w:t>
      </w:r>
      <w:r>
        <w:rPr>
          <w:rFonts w:ascii="Times New Roman CYR" w:hAnsi="Times New Roman CYR" w:cs="Times New Roman CYR"/>
          <w:sz w:val="24"/>
          <w:szCs w:val="24"/>
        </w:rPr>
        <w:t>ської заборгованостi. На кожну дату балансу керiвництво Компанiї оцiнює, чи є об'єктивне свiдчення того, що кориснiсть дебiторської заборгованостi може зменшитися. Якщо iснує свiдчення щодо зменшення корисностi дебiторської заборгованостi, керiвництво Комп</w:t>
      </w:r>
      <w:r>
        <w:rPr>
          <w:rFonts w:ascii="Times New Roman CYR" w:hAnsi="Times New Roman CYR" w:cs="Times New Roman CYR"/>
          <w:sz w:val="24"/>
          <w:szCs w:val="24"/>
        </w:rPr>
        <w:t xml:space="preserve">анiї оцiнює суму очiкуваного вiдшкодування таких активiв та визначає збитки вiд зменшення корисностi. Зменшення корисностi дебiторської заборгованостi в облiку вiдображається шляхом створення резерву сумнiвних боргiв. Резерв сумнiвних боргiв нараховується </w:t>
      </w:r>
      <w:r>
        <w:rPr>
          <w:rFonts w:ascii="Times New Roman CYR" w:hAnsi="Times New Roman CYR" w:cs="Times New Roman CYR"/>
          <w:sz w:val="24"/>
          <w:szCs w:val="24"/>
        </w:rPr>
        <w:t>на заборгованiсть окремого дебiтора - у випадку, якщо керiвництво Компанiї має iнформацiю про iснування ймовiрностi непогашення частини дебiторської заборгованостi таким конкретним контрагентом. Нарахування резерву сумнiвних боргiв за звiтний перiод вiдобр</w:t>
      </w:r>
      <w:r>
        <w:rPr>
          <w:rFonts w:ascii="Times New Roman CYR" w:hAnsi="Times New Roman CYR" w:cs="Times New Roman CYR"/>
          <w:sz w:val="24"/>
          <w:szCs w:val="24"/>
        </w:rPr>
        <w:t>ажається у звiтi про прибутки та збитки. Якщо в наступному перiодi сума збитку вiд зменшення корисностi чи безнадiйних боргiв зменшується, то попередньо визнаний збиток вiд зменшення корисностi сторнується шляхом коригування рахунку резерву сумнiвних боргi</w:t>
      </w:r>
      <w:r>
        <w:rPr>
          <w:rFonts w:ascii="Times New Roman CYR" w:hAnsi="Times New Roman CYR" w:cs="Times New Roman CYR"/>
          <w:sz w:val="24"/>
          <w:szCs w:val="24"/>
        </w:rPr>
        <w:t>в. Сума сторнування збитку вiдображається у звiтi про прибутки та збитки. Коли дебiтори, заборгованiсть яких була ранiше списана як безнадiйна, стають платоспроможними, їхня дебiторська заборгованiсть вiдновлюється.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Фiнансовi активи, якi утримуються до пог</w:t>
      </w:r>
      <w:r>
        <w:rPr>
          <w:rFonts w:ascii="Times New Roman CYR" w:hAnsi="Times New Roman CYR" w:cs="Times New Roman CYR"/>
          <w:sz w:val="24"/>
          <w:szCs w:val="24"/>
        </w:rPr>
        <w:t>ашення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Якщо Компанiя має намiр i може утримувати до погашення борговi цiннi папери, такi фiнансовi iнструменти класифiкуються як утримуванi до погашення. Утримуванi до погашення фiнансовi активи спочатку визнаються за справедливою вартiстю, плюс витрати, б</w:t>
      </w:r>
      <w:r>
        <w:rPr>
          <w:rFonts w:ascii="Times New Roman CYR" w:hAnsi="Times New Roman CYR" w:cs="Times New Roman CYR"/>
          <w:sz w:val="24"/>
          <w:szCs w:val="24"/>
        </w:rPr>
        <w:t xml:space="preserve">езпосередньо пов'язанi з проведенням операцiї. Пiсля первiсного визнання фiнансовi активи, утримуванi до погашення, оцiнюються за амортизованою вартiстю з використанням методу ефективного вiдсотка крiм випадкiв, коли вплив ефекту амортизацiї є несуттєвим, </w:t>
      </w:r>
      <w:r>
        <w:rPr>
          <w:rFonts w:ascii="Times New Roman CYR" w:hAnsi="Times New Roman CYR" w:cs="Times New Roman CYR"/>
          <w:sz w:val="24"/>
          <w:szCs w:val="24"/>
        </w:rPr>
        <w:t xml:space="preserve">та за вирахуванням збиткiв вiд знецiнення.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активи, доступнi для продажу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Доступнi для продажу фiнансовi активи - це непохiднi фiнансовi активи, якi спецiально вiднесенi в цю категорiю або якi не були вiднесенi до жодної з iнших трьох категорiй. </w:t>
      </w:r>
      <w:r>
        <w:rPr>
          <w:rFonts w:ascii="Times New Roman CYR" w:hAnsi="Times New Roman CYR" w:cs="Times New Roman CYR"/>
          <w:sz w:val="24"/>
          <w:szCs w:val="24"/>
        </w:rPr>
        <w:t>Пiсля первiсного визнання фiнансовi активи, доступнi для продажу, оцiнюються за справедливою вартiстю, а нереалiзованi прибуток або збиток визнаються в iншому сукупному доходi.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 вибуттi iнвестицiї накопичений прибуток або збиток, ранiше вiдображенi в iн</w:t>
      </w:r>
      <w:r>
        <w:rPr>
          <w:rFonts w:ascii="Times New Roman CYR" w:hAnsi="Times New Roman CYR" w:cs="Times New Roman CYR"/>
          <w:sz w:val="24"/>
          <w:szCs w:val="24"/>
        </w:rPr>
        <w:t>шому сукупному доходi, визнаються у звiтi про фiнансовi результати за перiод. Вiдсотки, заробленi або сплаченi з iнвестицiй, вiдображаються у фiнансовiй звiтностi як процентний дохiд або витрата, з використанням метода ефективного вiдсотка. Дивiденди, заро</w:t>
      </w:r>
      <w:r>
        <w:rPr>
          <w:rFonts w:ascii="Times New Roman CYR" w:hAnsi="Times New Roman CYR" w:cs="Times New Roman CYR"/>
          <w:sz w:val="24"/>
          <w:szCs w:val="24"/>
        </w:rPr>
        <w:t>бленi з iнвестицiй, визнаються у звiтi про фiнансовi результати за статтею "Дивiденди отриманi" в момент отримання прав на них.</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w:t>
      </w:r>
      <w:r>
        <w:rPr>
          <w:rFonts w:ascii="Times New Roman CYR" w:hAnsi="Times New Roman CYR" w:cs="Times New Roman CYR"/>
          <w:sz w:val="24"/>
          <w:szCs w:val="24"/>
        </w:rPr>
        <w:tab/>
        <w:t>Грошi та їх еквiваленти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грошей та їх еквiвалентiв Компанiя вiдносить, кошти на поточних рахунках в банках та короткостро</w:t>
      </w:r>
      <w:r>
        <w:rPr>
          <w:rFonts w:ascii="Times New Roman CYR" w:hAnsi="Times New Roman CYR" w:cs="Times New Roman CYR"/>
          <w:sz w:val="24"/>
          <w:szCs w:val="24"/>
        </w:rPr>
        <w:t>ковi високолiквiднi фiнансовi iнвестицiї, якi вiльно конвертуються у певнi суми грошових коштiв i якi характеризуються незначним ризиком змiни вартостi.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2.7.</w:t>
      </w:r>
      <w:r>
        <w:rPr>
          <w:rFonts w:ascii="Times New Roman CYR" w:hAnsi="Times New Roman CYR" w:cs="Times New Roman CYR"/>
          <w:sz w:val="24"/>
          <w:szCs w:val="24"/>
        </w:rPr>
        <w:tab/>
        <w:t>Акцiонерний капiтал</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iнструменти, випущенi Компанiєю, класифiкуються як власний капiтал т</w:t>
      </w:r>
      <w:r>
        <w:rPr>
          <w:rFonts w:ascii="Times New Roman CYR" w:hAnsi="Times New Roman CYR" w:cs="Times New Roman CYR"/>
          <w:sz w:val="24"/>
          <w:szCs w:val="24"/>
        </w:rPr>
        <w:t>iєю мiрою, якою вони вiдповiдають визначенню фiнансового зобов'язання або фiнансового активу. Простi акцiї Компанiї класифiкуються як пайовi iнструменти.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2.8.</w:t>
      </w:r>
      <w:r>
        <w:rPr>
          <w:rFonts w:ascii="Times New Roman CYR" w:hAnsi="Times New Roman CYR" w:cs="Times New Roman CYR"/>
          <w:sz w:val="24"/>
          <w:szCs w:val="24"/>
        </w:rPr>
        <w:tab/>
        <w:t>Прибуток на акцiю</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Прибуток на акцiю розраховується шляхом дiлення чистого прибутку (збитку), що в</w:t>
      </w:r>
      <w:r>
        <w:rPr>
          <w:rFonts w:ascii="Times New Roman CYR" w:hAnsi="Times New Roman CYR" w:cs="Times New Roman CYR"/>
          <w:sz w:val="24"/>
          <w:szCs w:val="24"/>
        </w:rPr>
        <w:t>iдноситься на долю звичайних акцiонерiв, на середньозважене число звичайних акцiй в обiгу.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2.9.</w:t>
      </w:r>
      <w:r>
        <w:rPr>
          <w:rFonts w:ascii="Times New Roman CYR" w:hAnsi="Times New Roman CYR" w:cs="Times New Roman CYR"/>
          <w:sz w:val="24"/>
          <w:szCs w:val="24"/>
        </w:rPr>
        <w:tab/>
        <w:t>Дивiденди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Дивiденди визнаються в момент, коли їхня виплата є юридично об?рунтованою. У разi виплати остаточних дивiдендiв, їхнє визнання здiйснюється у момент з</w:t>
      </w:r>
      <w:r>
        <w:rPr>
          <w:rFonts w:ascii="Times New Roman CYR" w:hAnsi="Times New Roman CYR" w:cs="Times New Roman CYR"/>
          <w:sz w:val="24"/>
          <w:szCs w:val="24"/>
        </w:rPr>
        <w:t>атвердження акцiонерами на загальних зборах.</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2.10.</w:t>
      </w:r>
      <w:r>
        <w:rPr>
          <w:rFonts w:ascii="Times New Roman CYR" w:hAnsi="Times New Roman CYR" w:cs="Times New Roman CYR"/>
          <w:sz w:val="24"/>
          <w:szCs w:val="24"/>
        </w:rPr>
        <w:tab/>
        <w:t>Додатковий капiтал</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Додатковий капiтал являє собою накопиченi доходи i витрати, що виникають при визнаннi актуарних прибуткiв i збиткiв за пенсiйними програмами з визначеними виплатами в момент їх виникненн</w:t>
      </w:r>
      <w:r>
        <w:rPr>
          <w:rFonts w:ascii="Times New Roman CYR" w:hAnsi="Times New Roman CYR" w:cs="Times New Roman CYR"/>
          <w:sz w:val="24"/>
          <w:szCs w:val="24"/>
        </w:rPr>
        <w:t>я в повному обсязi. Такi  актуарнi прибутки i збитки  в подальшому не пiдлягають рекласифiкацiї в складi прибуткiв та збиткiв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2.11.</w:t>
      </w:r>
      <w:r>
        <w:rPr>
          <w:rFonts w:ascii="Times New Roman CYR" w:hAnsi="Times New Roman CYR" w:cs="Times New Roman CYR"/>
          <w:sz w:val="24"/>
          <w:szCs w:val="24"/>
        </w:rPr>
        <w:tab/>
        <w:t>Iншi резерви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Резерви визнаються, якщо Компанiя має поточне зобов'язання (юридичне або конструктивне), яке виникло у</w:t>
      </w:r>
      <w:r>
        <w:rPr>
          <w:rFonts w:ascii="Times New Roman CYR" w:hAnsi="Times New Roman CYR" w:cs="Times New Roman CYR"/>
          <w:sz w:val="24"/>
          <w:szCs w:val="24"/>
        </w:rPr>
        <w:t xml:space="preserve"> результатi минулої подiї, є значна ймовiрнiсть того, що для погашення зобов'язання буде потрiбний вiдтiк економiчних вигод, i може бути зроблена надiйна оцiнка суми такого зобов'язання. Якщо Компанiя припускає отримати вiдшкодування деякої частини або всi</w:t>
      </w:r>
      <w:r>
        <w:rPr>
          <w:rFonts w:ascii="Times New Roman CYR" w:hAnsi="Times New Roman CYR" w:cs="Times New Roman CYR"/>
          <w:sz w:val="24"/>
          <w:szCs w:val="24"/>
        </w:rPr>
        <w:t xml:space="preserve">х резервiв, наприклад, за договором страхування, вiдшкодування визнається як окремий актив, але тiльки у тому разi, якщо отримання вiдшкодування не пiдлягає сумнiву. Витрата, що вiдноситься до резерву, вiдображається у звiтi про сукупнi прибутки та збитки </w:t>
      </w:r>
      <w:r>
        <w:rPr>
          <w:rFonts w:ascii="Times New Roman CYR" w:hAnsi="Times New Roman CYR" w:cs="Times New Roman CYR"/>
          <w:sz w:val="24"/>
          <w:szCs w:val="24"/>
        </w:rPr>
        <w:t xml:space="preserve">за перiод за вирахуванням вiдшкодування.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2.12.</w:t>
      </w:r>
      <w:r>
        <w:rPr>
          <w:rFonts w:ascii="Times New Roman CYR" w:hAnsi="Times New Roman CYR" w:cs="Times New Roman CYR"/>
          <w:sz w:val="24"/>
          <w:szCs w:val="24"/>
        </w:rPr>
        <w:tab/>
        <w:t>Доходи та витрати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Доходи та витрати визнаються за методом нарахування. Доходи визнаються, коли iснує </w:t>
      </w:r>
      <w:r>
        <w:rPr>
          <w:rFonts w:ascii="Times New Roman CYR" w:hAnsi="Times New Roman CYR" w:cs="Times New Roman CYR"/>
          <w:sz w:val="24"/>
          <w:szCs w:val="24"/>
        </w:rPr>
        <w:lastRenderedPageBreak/>
        <w:t xml:space="preserve">впевненiсть, що в результатi операцiї вiдбудеться збiльшення економiчних вигод пiдприємства, а сума доходу </w:t>
      </w:r>
      <w:r>
        <w:rPr>
          <w:rFonts w:ascii="Times New Roman CYR" w:hAnsi="Times New Roman CYR" w:cs="Times New Roman CYR"/>
          <w:sz w:val="24"/>
          <w:szCs w:val="24"/>
        </w:rPr>
        <w:t>може бути достовiрно визначена. Дохiд за вирахуванням вiдповiдних податкiв визнається в перiодi, коли покупцю були вiдвантаженi товари чи наданi послуги. Дохiд вiд надання послуг вiдображається в момент виникнення незалежно вiд дати надходження коштiв i ви</w:t>
      </w:r>
      <w:r>
        <w:rPr>
          <w:rFonts w:ascii="Times New Roman CYR" w:hAnsi="Times New Roman CYR" w:cs="Times New Roman CYR"/>
          <w:sz w:val="24"/>
          <w:szCs w:val="24"/>
        </w:rPr>
        <w:t>значається, виходячи iз ступеня завершеностi операцiї з надання послуг на дату звiту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2.13.</w:t>
      </w:r>
      <w:r>
        <w:rPr>
          <w:rFonts w:ascii="Times New Roman CYR" w:hAnsi="Times New Roman CYR" w:cs="Times New Roman CYR"/>
          <w:sz w:val="24"/>
          <w:szCs w:val="24"/>
        </w:rPr>
        <w:tab/>
        <w:t>Операцiї в iноземних валютах</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Українська гривня є функцiональною валютою i валютою представлення фiнансової звiтностi.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Операцiї в iноземнiй валютi облiковуються в українських гривнях за офiцiйним курсом обмiну Нацiонального банку України (НБУ) на дату проведення операцiй.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Монетарнi активи та зобов'язання, вираженi в iноземних валютах, перераховуються в гривню за вiдповiдн</w:t>
      </w:r>
      <w:r>
        <w:rPr>
          <w:rFonts w:ascii="Times New Roman CYR" w:hAnsi="Times New Roman CYR" w:cs="Times New Roman CYR"/>
          <w:sz w:val="24"/>
          <w:szCs w:val="24"/>
        </w:rPr>
        <w:t>ими курсами обмiну НБУ на дату балансу. На дату балансу немонетарнi статтi, якi оцiнюються за iсторичною собiвартiстю в iноземнiй валютi, вiдображаються за курсом на дату операцiї, немонетарнi статтi, якi оцiнюються за справедливою вартiстю в iноземнiй вал</w:t>
      </w:r>
      <w:r>
        <w:rPr>
          <w:rFonts w:ascii="Times New Roman CYR" w:hAnsi="Times New Roman CYR" w:cs="Times New Roman CYR"/>
          <w:sz w:val="24"/>
          <w:szCs w:val="24"/>
        </w:rPr>
        <w:t xml:space="preserve">ютi, вiдображаються за курсом на дату визначення справедливої вартостi.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Курсовi рiзницi, що виникли при перерахунку за монетарними статтями визнаються в прибутку або збитку в тому перiодi, у якому вони виникають.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Курси обмiну гривнi вiдносно основних ва</w:t>
      </w:r>
      <w:r>
        <w:rPr>
          <w:rFonts w:ascii="Times New Roman CYR" w:hAnsi="Times New Roman CYR" w:cs="Times New Roman CYR"/>
          <w:sz w:val="24"/>
          <w:szCs w:val="24"/>
        </w:rPr>
        <w:t xml:space="preserve">лют, якi застосовувалися при пiдготовцi фiнансової звiтностi станом на 31 грудня 2017 - 2018 рокiв, представленi таким чином: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Показник </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 xml:space="preserve">31.12.2017 </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 xml:space="preserve">31.12.2018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Гривня/ долар США </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28,067223</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27,688264</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2.14.</w:t>
      </w:r>
      <w:r>
        <w:rPr>
          <w:rFonts w:ascii="Times New Roman CYR" w:hAnsi="Times New Roman CYR" w:cs="Times New Roman CYR"/>
          <w:sz w:val="24"/>
          <w:szCs w:val="24"/>
        </w:rPr>
        <w:tab/>
        <w:t>Оренда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Оре</w:t>
      </w:r>
      <w:r>
        <w:rPr>
          <w:rFonts w:ascii="Times New Roman CYR" w:hAnsi="Times New Roman CYR" w:cs="Times New Roman CYR"/>
          <w:sz w:val="24"/>
          <w:szCs w:val="24"/>
        </w:rPr>
        <w:t xml:space="preserve">нда, при якiй за орендодавцем зберiгаються усi ризики i вигоди, пов'язанi з правом власностi на актив, класифiкується як операцiйна оренда. Платежi, пов'язанi з операцiйною орендою вiдображаються як витрати у звiтi про сукупнi прибутки та збитки за перiод </w:t>
      </w:r>
      <w:r>
        <w:rPr>
          <w:rFonts w:ascii="Times New Roman CYR" w:hAnsi="Times New Roman CYR" w:cs="Times New Roman CYR"/>
          <w:sz w:val="24"/>
          <w:szCs w:val="24"/>
        </w:rPr>
        <w:t>з використанням прямолiнiйного методу списання таких витрат протягом строку оренди.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2.15.</w:t>
      </w:r>
      <w:r>
        <w:rPr>
          <w:rFonts w:ascii="Times New Roman CYR" w:hAnsi="Times New Roman CYR" w:cs="Times New Roman CYR"/>
          <w:sz w:val="24"/>
          <w:szCs w:val="24"/>
        </w:rPr>
        <w:tab/>
        <w:t>Поточний податок</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Поточнi податковi активи i зобов'язання за поточний та попереднi перiоди оцiнюються за сумою, передбачуваною до отримання як вiдшкодування вiд податк</w:t>
      </w:r>
      <w:r>
        <w:rPr>
          <w:rFonts w:ascii="Times New Roman CYR" w:hAnsi="Times New Roman CYR" w:cs="Times New Roman CYR"/>
          <w:sz w:val="24"/>
          <w:szCs w:val="24"/>
        </w:rPr>
        <w:t>ових органiв або до сплати податковим органам. Податковi ставки та податкове законодавство, якi застосовуються для розрахунку цiєї суми, - це ставки i закони, прийнятi або практично прийнятi на звiтну дату.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2.16.</w:t>
      </w:r>
      <w:r>
        <w:rPr>
          <w:rFonts w:ascii="Times New Roman CYR" w:hAnsi="Times New Roman CYR" w:cs="Times New Roman CYR"/>
          <w:sz w:val="24"/>
          <w:szCs w:val="24"/>
        </w:rPr>
        <w:tab/>
        <w:t>Операцiї з пов'язаними особами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пов'язани</w:t>
      </w:r>
      <w:r>
        <w:rPr>
          <w:rFonts w:ascii="Times New Roman CYR" w:hAnsi="Times New Roman CYR" w:cs="Times New Roman CYR"/>
          <w:sz w:val="24"/>
          <w:szCs w:val="24"/>
        </w:rPr>
        <w:t>х сторiн Компанiя вiдносить осiб, якi: контролюють Компанiю, мають суттєвий вплив на Компанiю, є членами провiдного управлiнського персоналу Компанiї.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2.17.</w:t>
      </w:r>
      <w:r>
        <w:rPr>
          <w:rFonts w:ascii="Times New Roman CYR" w:hAnsi="Times New Roman CYR" w:cs="Times New Roman CYR"/>
          <w:sz w:val="24"/>
          <w:szCs w:val="24"/>
        </w:rPr>
        <w:tab/>
        <w:t>Подiї пiсля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Подiї пiсля закiнчення звiтного перiоду, що надають додаткову iнформац</w:t>
      </w:r>
      <w:r>
        <w:rPr>
          <w:rFonts w:ascii="Times New Roman CYR" w:hAnsi="Times New Roman CYR" w:cs="Times New Roman CYR"/>
          <w:sz w:val="24"/>
          <w:szCs w:val="24"/>
        </w:rPr>
        <w:t>iю про фiнансовий стан Компанiї на кiнець звiтного перiоду (коригуючi подiї), вiдображаються у фiнансовiй звiтностi. Подiї пiсля закiнчення звiтного перiоду, якi не є коригуючими подiями, вiдображаються у Примiтках до фiнансової звiтностi, якщо вони є сутт</w:t>
      </w:r>
      <w:r>
        <w:rPr>
          <w:rFonts w:ascii="Times New Roman CYR" w:hAnsi="Times New Roman CYR" w:cs="Times New Roman CYR"/>
          <w:sz w:val="24"/>
          <w:szCs w:val="24"/>
        </w:rPr>
        <w:t>євими.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Iстотнi облiковi судження, оцiночнi значення та допущення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Пiдготовка фiнансової звiтностi Компанiї вимагає вiд її керiвництва винесення суджень та визначення оцiночних значень i припущень на кiнець звiтного перiоду, якi впливають на вiдображенi </w:t>
      </w:r>
      <w:r>
        <w:rPr>
          <w:rFonts w:ascii="Times New Roman CYR" w:hAnsi="Times New Roman CYR" w:cs="Times New Roman CYR"/>
          <w:sz w:val="24"/>
          <w:szCs w:val="24"/>
        </w:rPr>
        <w:t>у звiтностi суми доходiв, витрат, активiв i зобов'язань, а також на розкриття iнформацiї про умовнi зобов'язання. Проте невизначенiсть у вiдношеннi цих припущень i оцiночних значень може привести до результатiв, якi можуть зажадати в майбутньому iстотних к</w:t>
      </w:r>
      <w:r>
        <w:rPr>
          <w:rFonts w:ascii="Times New Roman CYR" w:hAnsi="Times New Roman CYR" w:cs="Times New Roman CYR"/>
          <w:sz w:val="24"/>
          <w:szCs w:val="24"/>
        </w:rPr>
        <w:t>оригувань до балансової вартостi активу або зобов'язання, щодо яких приймаються подiбнi припущення та оцiнки.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Допущення i оцiннi значення Компанiї заснованi на вихiдних даних, якi воно мала в своєму розпорядженнi на момент пiдготовки фiнансової звiтностi. </w:t>
      </w:r>
      <w:r>
        <w:rPr>
          <w:rFonts w:ascii="Times New Roman CYR" w:hAnsi="Times New Roman CYR" w:cs="Times New Roman CYR"/>
          <w:sz w:val="24"/>
          <w:szCs w:val="24"/>
        </w:rPr>
        <w:t>Проте поточнi обставини i допущення вiдносно майбутнього можуть змiнюватися зважаючи на ринковi змiни або непiдконтрольних Компанiї обставини. Такi змiни вiдображаються в допущеннях у мiру того, як вони вiдбуваються.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Оцiнка фiнансових iнвестицiй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випадка</w:t>
      </w:r>
      <w:r>
        <w:rPr>
          <w:rFonts w:ascii="Times New Roman CYR" w:hAnsi="Times New Roman CYR" w:cs="Times New Roman CYR"/>
          <w:sz w:val="24"/>
          <w:szCs w:val="24"/>
        </w:rPr>
        <w:t>х, коли справедлива вартiсть фiнансових активiв i фiнансових зобов'язань, визнаних у звiтi про фiнансовий стан, не може бути визначена на пiдставi даних активних ринкiв, вона визначається з використанням методiв оцiнки, включаючи модель дисконтованих грошо</w:t>
      </w:r>
      <w:r>
        <w:rPr>
          <w:rFonts w:ascii="Times New Roman CYR" w:hAnsi="Times New Roman CYR" w:cs="Times New Roman CYR"/>
          <w:sz w:val="24"/>
          <w:szCs w:val="24"/>
        </w:rPr>
        <w:t>вих потокiв. В якостi вихiдних даних для цих моделей по можливостi використовується iнформацiя, отримана на спостережуваних ринках, проте у тих випадках, коли це не уявляється практично здiйсненним, потрiбна певна частка судження для встановлення справедли</w:t>
      </w:r>
      <w:r>
        <w:rPr>
          <w:rFonts w:ascii="Times New Roman CYR" w:hAnsi="Times New Roman CYR" w:cs="Times New Roman CYR"/>
          <w:sz w:val="24"/>
          <w:szCs w:val="24"/>
        </w:rPr>
        <w:t>вої вартостi. Судження мiстять облiк таких вихiдних даних, як ризик лiквiдностi, кредитний ризик i волатильнiсть. Змiни в припущеннях щодо цих факторiв можуть вплинути на справедливу вартiсть фiнансових iнструментiв, вiдображену у фiнансовiй звiтностi.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Суд</w:t>
      </w:r>
      <w:r>
        <w:rPr>
          <w:rFonts w:ascii="Times New Roman CYR" w:hAnsi="Times New Roman CYR" w:cs="Times New Roman CYR"/>
          <w:sz w:val="24"/>
          <w:szCs w:val="24"/>
        </w:rPr>
        <w:t>овi розгляди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МСФЗ Компанiя визнає резерв тiльки у разi iснування поточного зобов'язання (юридичного чи того, що випливає з практики), яке виникло у результатi минулої подiї; вiдтiк економiчних вигод, який буде потрiбним для погашення цього зо</w:t>
      </w:r>
      <w:r>
        <w:rPr>
          <w:rFonts w:ascii="Times New Roman CYR" w:hAnsi="Times New Roman CYR" w:cs="Times New Roman CYR"/>
          <w:sz w:val="24"/>
          <w:szCs w:val="24"/>
        </w:rPr>
        <w:t>бов'язання, є ймовiрним, i отримана надiйна оцiнка суми такого зобов'язання. У випадках, коли цi вимоги не дотримуються, iнформацiя про умовне зобов'язання може бути розкрита у примiтках до фiнансової звiтностi. Реалiзацiя будь-якого умовного зобов'язання,</w:t>
      </w:r>
      <w:r>
        <w:rPr>
          <w:rFonts w:ascii="Times New Roman CYR" w:hAnsi="Times New Roman CYR" w:cs="Times New Roman CYR"/>
          <w:sz w:val="24"/>
          <w:szCs w:val="24"/>
        </w:rPr>
        <w:t xml:space="preserve"> яка не була у поточний момент визнана або розкрита у фiнансовiй звiтностi, може мати iстотний вплив на фiнансовий стан Компанiї. Застосування цих принципiв облiкової полiтики щодо судових справ вимагає вiд керiвництва Компанiї оцiнок рiзних фактичних i юр</w:t>
      </w:r>
      <w:r>
        <w:rPr>
          <w:rFonts w:ascii="Times New Roman CYR" w:hAnsi="Times New Roman CYR" w:cs="Times New Roman CYR"/>
          <w:sz w:val="24"/>
          <w:szCs w:val="24"/>
        </w:rPr>
        <w:t>идичних питань поза її контролем. Компанiя переглядає невирiшенi судовi справи, слiдуючи подiям у судових розглядах на кожну звiтну дату, щоб оцiнити потребу у резервах у своїй фiнансовiй звiтностi. Серед тих чинникiв, якi беруться до уваги при прийняттi р</w:t>
      </w:r>
      <w:r>
        <w:rPr>
          <w:rFonts w:ascii="Times New Roman CYR" w:hAnsi="Times New Roman CYR" w:cs="Times New Roman CYR"/>
          <w:sz w:val="24"/>
          <w:szCs w:val="24"/>
        </w:rPr>
        <w:t>iшення про формування резерву, - характер судового процесу, вимоги або оцiнки, судовий порядок i потенцiйний рiвень збиткiв у тiй юрисдикцiї, в якiй судовий процес, вимога або оцiнка мають мiсце, перебiг процесу, (включаючи його перебiг пiсля дати складанн</w:t>
      </w:r>
      <w:r>
        <w:rPr>
          <w:rFonts w:ascii="Times New Roman CYR" w:hAnsi="Times New Roman CYR" w:cs="Times New Roman CYR"/>
          <w:sz w:val="24"/>
          <w:szCs w:val="24"/>
        </w:rPr>
        <w:t>я фiнансової звiтностi, але до дати її випуску), думки юрисконсультiв, досвiд, набутий у зв'язку з подiбними суперечками i будь-яке рiшення керiвництва Компанiї щодо того, як воно має намiр вiдреагувати на судовий процес, вимогу чи оцiнку.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Податки та iншi </w:t>
      </w:r>
      <w:r>
        <w:rPr>
          <w:rFonts w:ascii="Times New Roman CYR" w:hAnsi="Times New Roman CYR" w:cs="Times New Roman CYR"/>
          <w:sz w:val="24"/>
          <w:szCs w:val="24"/>
        </w:rPr>
        <w:t>обов'язковi платежi в бюджет</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Щодо iнтерпретацiї складного податкового законодавства, змiн у податковому законодавствi, а також сум i термiнiв отримання майбутнього оподатковуваного доходу iснує невизначенiсть. Компанiя не створює резерви пiд можливi наслiд</w:t>
      </w:r>
      <w:r>
        <w:rPr>
          <w:rFonts w:ascii="Times New Roman CYR" w:hAnsi="Times New Roman CYR" w:cs="Times New Roman CYR"/>
          <w:sz w:val="24"/>
          <w:szCs w:val="24"/>
        </w:rPr>
        <w:t xml:space="preserve">ки перевiрок, проведених податковими органами.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w:t>
      </w:r>
      <w:r>
        <w:rPr>
          <w:rFonts w:ascii="Times New Roman CYR" w:hAnsi="Times New Roman CYR" w:cs="Times New Roman CYR"/>
          <w:sz w:val="24"/>
          <w:szCs w:val="24"/>
        </w:rPr>
        <w:tab/>
        <w:t>Новi та переглянутi стандарти та iнтерпретацiї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Новi стандарти, роз'яснення та поправки до чинних стандартiв та роз'яснень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 цiлому, облiкова полiтика вiдповiдає тiй, що застосовувалась у попередньому звiтному роцi. Деякi новi стандарти та iнтерпретацiї стали обов'язковими для застосування з 1 сiчня 2017 року. Нижче наведена iнформацiя щодо нових та переглянутих стандартiв та </w:t>
      </w:r>
      <w:r>
        <w:rPr>
          <w:rFonts w:ascii="Times New Roman CYR" w:hAnsi="Times New Roman CYR" w:cs="Times New Roman CYR"/>
          <w:sz w:val="24"/>
          <w:szCs w:val="24"/>
        </w:rPr>
        <w:t>iнтерпретацiй, якi повиннi застосовуватись Компанiєю з 1 сiчня 2017 року: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до МСБО 7 "Iнiцiатива в сферi розкриття iнформацiї".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є частиною iнiцiативи Ради з МСФО в сферi розкриття iнформацiї i вимагають, щоб органiзацiя розкривала iнформац</w:t>
      </w:r>
      <w:r>
        <w:rPr>
          <w:rFonts w:ascii="Times New Roman CYR" w:hAnsi="Times New Roman CYR" w:cs="Times New Roman CYR"/>
          <w:sz w:val="24"/>
          <w:szCs w:val="24"/>
        </w:rPr>
        <w:t xml:space="preserve">iю, що дозволяє користувачам фiнансової звiтностi оцiнити змiни в зобов'язаннях, обумовлених фiнансовою дiяльнiстю, включаючи як змiни, зумовленi </w:t>
      </w:r>
      <w:r>
        <w:rPr>
          <w:rFonts w:ascii="Times New Roman CYR" w:hAnsi="Times New Roman CYR" w:cs="Times New Roman CYR"/>
          <w:sz w:val="24"/>
          <w:szCs w:val="24"/>
        </w:rPr>
        <w:lastRenderedPageBreak/>
        <w:t>грошовими потоками, так i змiни, не обумовленi ними. При першому застосуваннi даних поправок органiзацiї не зо</w:t>
      </w:r>
      <w:r>
        <w:rPr>
          <w:rFonts w:ascii="Times New Roman CYR" w:hAnsi="Times New Roman CYR" w:cs="Times New Roman CYR"/>
          <w:sz w:val="24"/>
          <w:szCs w:val="24"/>
        </w:rPr>
        <w:t xml:space="preserve">бов'язанi надавати порiвняльну iнформацiю за попереднi перiоди.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до МСБО 12 "Податки на прибуток" - "Визнання вiдстрочених податкових активiв щодо нереалiзованих збиткiв".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роз'яснюють, що органiзацiя повинна враховувати те, чи обмежує под</w:t>
      </w:r>
      <w:r>
        <w:rPr>
          <w:rFonts w:ascii="Times New Roman CYR" w:hAnsi="Times New Roman CYR" w:cs="Times New Roman CYR"/>
          <w:sz w:val="24"/>
          <w:szCs w:val="24"/>
        </w:rPr>
        <w:t>аткове законодавство джерела оподатковуваного прибутку, проти якої вона може робити вирахування при вiдновленнi такої тимчасової рiзницi. Крiм того, поправки мiстять вказiвки щодо того, як органiзацiя повинна визначати майбутнiй оподатковуваний прибуток, i</w:t>
      </w:r>
      <w:r>
        <w:rPr>
          <w:rFonts w:ascii="Times New Roman CYR" w:hAnsi="Times New Roman CYR" w:cs="Times New Roman CYR"/>
          <w:sz w:val="24"/>
          <w:szCs w:val="24"/>
        </w:rPr>
        <w:t xml:space="preserve"> описують обставини, при яких оподатковуваний прибуток може передбачати вiдшкодування деяких активiв в сумi, що перевищує їх балансову вартiсть.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повиннi застосовуватися ретроспективно. Однак при первинному застосуваннi поправок змiна власного капi</w:t>
      </w:r>
      <w:r>
        <w:rPr>
          <w:rFonts w:ascii="Times New Roman CYR" w:hAnsi="Times New Roman CYR" w:cs="Times New Roman CYR"/>
          <w:sz w:val="24"/>
          <w:szCs w:val="24"/>
        </w:rPr>
        <w:t>талу на початок самого раннього порiвняльного перiоду може бути визнана в складi нерозподiленого прибутку на початок перiоду (або в складi iншого компонента власного капiталу, вiдповiдно) без рознесення змiни мiж нерозподiленим прибутком та iншими компонен</w:t>
      </w:r>
      <w:r>
        <w:rPr>
          <w:rFonts w:ascii="Times New Roman CYR" w:hAnsi="Times New Roman CYR" w:cs="Times New Roman CYR"/>
          <w:sz w:val="24"/>
          <w:szCs w:val="24"/>
        </w:rPr>
        <w:t>тами власного капiталу на початок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не мали впливу на фiнансову звiтнiсть Компанiї.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"Щорiчнi удосконалення МСФЗ" (цикл 2014 - 2016 рокiв).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МСФЗ 12 "Розкриття iнформацiї про частки участi в iнших органiзацiях".</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Поправка уточнює сферу застос</w:t>
      </w:r>
      <w:r>
        <w:rPr>
          <w:rFonts w:ascii="Times New Roman CYR" w:hAnsi="Times New Roman CYR" w:cs="Times New Roman CYR"/>
          <w:sz w:val="24"/>
          <w:szCs w:val="24"/>
        </w:rPr>
        <w:t>ування МСФЗ 12 щодо часток в пiдприємствах, для яких застосовується МСФЗ 5 "Необоротнi активи, утримуванi для продажу, та припинена дiяльнiсть". Зокрема, вона роз'яснює, що пiдприємства не звiльняються вiд усiх вимог МСФЗ 12 щодо розкриття iнформацiї, коли</w:t>
      </w:r>
      <w:r>
        <w:rPr>
          <w:rFonts w:ascii="Times New Roman CYR" w:hAnsi="Times New Roman CYR" w:cs="Times New Roman CYR"/>
          <w:sz w:val="24"/>
          <w:szCs w:val="24"/>
        </w:rPr>
        <w:t xml:space="preserve"> суб'єкти були класифiкованi як призначенi для продажу або припинена дiяльнiсть. Змiнений стандарт прояснює, що тiльки вимоги до розкриття iнформацiї, викладенi в пунктах B10-16, не повиннi бути передбаченi для пiдприємств, щодо яких застосовується МСФЗ 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Прийняття даного удосконалення не мало впливу на фiнансову звiтнiсть Компанiї.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Стандарти, якi були випущенi, але ще не вступили в силу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Нижче наводяться стандарти i роз'яснення, якi були випущенi, але ще не вступили в силу на дату випуску фiнансової звiтн</w:t>
      </w:r>
      <w:r>
        <w:rPr>
          <w:rFonts w:ascii="Times New Roman CYR" w:hAnsi="Times New Roman CYR" w:cs="Times New Roman CYR"/>
          <w:sz w:val="24"/>
          <w:szCs w:val="24"/>
        </w:rPr>
        <w:t>остi Компанiї. Компанiя має намiр застосувати цi стандарти з дати їх вступу в силу.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МСФЗ (IFRS) 9 "Фiнансовi iнструменти"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липнi 2014 року Рада з МСФЗ випустила остаточну редакцiю МСФЗ (IFRS) 9 "Фiнансовi iнструменти", яка замiнює МСФЗ (IAS) 39 "Фiнансовi</w:t>
      </w:r>
      <w:r>
        <w:rPr>
          <w:rFonts w:ascii="Times New Roman CYR" w:hAnsi="Times New Roman CYR" w:cs="Times New Roman CYR"/>
          <w:sz w:val="24"/>
          <w:szCs w:val="24"/>
        </w:rPr>
        <w:t xml:space="preserve"> iнструменти: визнання та оцiнка" та всi попереднi редакцiї МСФЗ (IFRS) 9. МСФЗ (IFRS) 9 об'єднує разом три частини проекту з облiку фiнансових iнструментiв: класифiкацiя та оцiнка, знецiнення та облiк хеджування. МСФЗ (IFRS) 9 набуває чинностi для рiчних </w:t>
      </w:r>
      <w:r>
        <w:rPr>
          <w:rFonts w:ascii="Times New Roman CYR" w:hAnsi="Times New Roman CYR" w:cs="Times New Roman CYR"/>
          <w:sz w:val="24"/>
          <w:szCs w:val="24"/>
        </w:rPr>
        <w:t>звiтних перiодiв, що починаються 1 сiчня 2018 року або пiсля цiєї дати, при цьому допускається застосування до цiєї дати. За винятком облiку хеджування стандарт застосовується ретроспективно, але надання порiвняльної iнформацiї не є обов'язковим. Вимоги що</w:t>
      </w:r>
      <w:r>
        <w:rPr>
          <w:rFonts w:ascii="Times New Roman CYR" w:hAnsi="Times New Roman CYR" w:cs="Times New Roman CYR"/>
          <w:sz w:val="24"/>
          <w:szCs w:val="24"/>
        </w:rPr>
        <w:t>до облiку хеджування, головним чином, застосовуються перспективно, з деякими обмеженими винятками.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планує почати застосування нового стандарту з дати набрання його чинностi i не перераховуватиме порiвняльну iнформацiю. Застосування МСФЗ 9 матиме в</w:t>
      </w:r>
      <w:r>
        <w:rPr>
          <w:rFonts w:ascii="Times New Roman CYR" w:hAnsi="Times New Roman CYR" w:cs="Times New Roman CYR"/>
          <w:sz w:val="24"/>
          <w:szCs w:val="24"/>
        </w:rPr>
        <w:t>плив на класифiкацiю та оцiнку фiнансових активiв Компанiї та на визначення збиткiв вiд знецiнення фiнансових активiв, але не матиме впливу на класифiкацiю та оцiнку фiнансових зобов'язань Компанiї. Компанiя не очiкує значного впливу нових вимог на свiй зв</w:t>
      </w:r>
      <w:r>
        <w:rPr>
          <w:rFonts w:ascii="Times New Roman CYR" w:hAnsi="Times New Roman CYR" w:cs="Times New Roman CYR"/>
          <w:sz w:val="24"/>
          <w:szCs w:val="24"/>
        </w:rPr>
        <w:t>iт про фiнансовий стан i власний капiтал, за винятком можливого впливу застосування вимог до знецiнення фiнансових активiв. На дату складання цiєї фiнансової звiтностi Компанiя ще не завершила оцiнку впливу застосування МСФЗ 9. У 2017 роцi Компанiя здiйсни</w:t>
      </w:r>
      <w:r>
        <w:rPr>
          <w:rFonts w:ascii="Times New Roman CYR" w:hAnsi="Times New Roman CYR" w:cs="Times New Roman CYR"/>
          <w:sz w:val="24"/>
          <w:szCs w:val="24"/>
        </w:rPr>
        <w:t xml:space="preserve">ла загальну оцiнку впливу всiх трьох частин МСФЗ (IFRS) 9. Ця попередня оцiнка ?рунтується на iнформацiї, доступної в даний час, i може бути змiнена внаслiдок бiльш детального аналiзу або отримання додаткової об?рунтованої </w:t>
      </w:r>
      <w:r>
        <w:rPr>
          <w:rFonts w:ascii="Times New Roman CYR" w:hAnsi="Times New Roman CYR" w:cs="Times New Roman CYR"/>
          <w:sz w:val="24"/>
          <w:szCs w:val="24"/>
        </w:rPr>
        <w:lastRenderedPageBreak/>
        <w:t>i пiдтвердженої iнформацiї, яка с</w:t>
      </w:r>
      <w:r>
        <w:rPr>
          <w:rFonts w:ascii="Times New Roman CYR" w:hAnsi="Times New Roman CYR" w:cs="Times New Roman CYR"/>
          <w:sz w:val="24"/>
          <w:szCs w:val="24"/>
        </w:rPr>
        <w:t>тане доступною для Компанiї в майбутньому. В цiлому, Компанiя не очiкує значного впливу нових вимог на свiй бухгалтерський баланс i власний капiтал, за винятком застосування вимог до знецiнення в МСФЗ (IFRS) 9. Компанiя очiкує визнання бiльшої суми оцiночн</w:t>
      </w:r>
      <w:r>
        <w:rPr>
          <w:rFonts w:ascii="Times New Roman CYR" w:hAnsi="Times New Roman CYR" w:cs="Times New Roman CYR"/>
          <w:sz w:val="24"/>
          <w:szCs w:val="24"/>
        </w:rPr>
        <w:t>ого резерву пiд збитки, що надасть негативний вплив на власний капiтал, i в майбутньому проведе детальний аналiз для визначення суми збiльшення.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 Класифiкацiя i оцiнка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не очiкує значного впливу на свiй бухгалтерський баланс i власний капiтал п</w:t>
      </w:r>
      <w:r>
        <w:rPr>
          <w:rFonts w:ascii="Times New Roman CYR" w:hAnsi="Times New Roman CYR" w:cs="Times New Roman CYR"/>
          <w:sz w:val="24"/>
          <w:szCs w:val="24"/>
        </w:rPr>
        <w:t>ри застосуваннi вимог до класифiкацiї та оцiнки МСФЗ (IFRS) 9. Компанiя планує продовжувати оцiнювати за справедливою вартiстю всi фiнансовi активи, якi оцiнюються в даний час за справедливою вартiстю. Котируванi пайовi цiннi папери, якi утримуються в дани</w:t>
      </w:r>
      <w:r>
        <w:rPr>
          <w:rFonts w:ascii="Times New Roman CYR" w:hAnsi="Times New Roman CYR" w:cs="Times New Roman CYR"/>
          <w:sz w:val="24"/>
          <w:szCs w:val="24"/>
        </w:rPr>
        <w:t>й час в якостi наявних для продажу, прибутки i збитки вiд змiни справедливої вартостi яких вiдображаються в даний час в складi ПКД, будуть замiсть цього оцiнюватися за справедливою вартiстю через прибуток або збиток, що збiльшить волатильнiсть розкритих пр</w:t>
      </w:r>
      <w:r>
        <w:rPr>
          <w:rFonts w:ascii="Times New Roman CYR" w:hAnsi="Times New Roman CYR" w:cs="Times New Roman CYR"/>
          <w:sz w:val="24"/>
          <w:szCs w:val="24"/>
        </w:rPr>
        <w:t>ибутку або збитку. Резерв iнструментiв, наявних для продажу, представлений в даний час як накопичений ПКД, буде рекласифiкувати до складу нерозподiленого прибутку на початок перiоду. Очiкується, що згiдно з МСФЗ (IFRS) 9 борговi цiннi папери будуть оцiнюва</w:t>
      </w:r>
      <w:r>
        <w:rPr>
          <w:rFonts w:ascii="Times New Roman CYR" w:hAnsi="Times New Roman CYR" w:cs="Times New Roman CYR"/>
          <w:sz w:val="24"/>
          <w:szCs w:val="24"/>
        </w:rPr>
        <w:t>тися за справедливою вартiстю через ПКД, так як Компанiя планує не тiльки утримувати активи для отримання договiрних грошових потокiв, але також продавати значнi обсяги активiв на вiдносно регулярнiй основi.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планує утримувати пайовi цiннi папери я</w:t>
      </w:r>
      <w:r>
        <w:rPr>
          <w:rFonts w:ascii="Times New Roman CYR" w:hAnsi="Times New Roman CYR" w:cs="Times New Roman CYR"/>
          <w:sz w:val="24"/>
          <w:szCs w:val="24"/>
        </w:rPr>
        <w:t>кi  не котируються на бiржi в доступному для огляду майбутньому. Компанiя має намiр скористатися можливiстю представляти змiни справедливої вартостi таких iнвестицiй в складi ПКД i, таким чином, вважає, що застосування МСФЗ (IFRS) 9 не матиме значного впли</w:t>
      </w:r>
      <w:r>
        <w:rPr>
          <w:rFonts w:ascii="Times New Roman CYR" w:hAnsi="Times New Roman CYR" w:cs="Times New Roman CYR"/>
          <w:sz w:val="24"/>
          <w:szCs w:val="24"/>
        </w:rPr>
        <w:t>ву на її фiнансову звiтнiсть. Якби Компанiя не могла використовувати таку можливiсть, акцiї оцiнювалися б за справедливою вартiстю через прибуток або збиток, що збiльшило б волатильнiсть розкритих прибутку або збитку.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Позики, а також торгова дебiторська за</w:t>
      </w:r>
      <w:r>
        <w:rPr>
          <w:rFonts w:ascii="Times New Roman CYR" w:hAnsi="Times New Roman CYR" w:cs="Times New Roman CYR"/>
          <w:sz w:val="24"/>
          <w:szCs w:val="24"/>
        </w:rPr>
        <w:t>боргованiсть утримуються для отримання договiрних грошових потокiв, i очiкується, що вони приведуть до виникнення грошових потокiв, якi є виключно платежами в рахунок основної суми боргу i вiдсоткiв. Отже, Компанiя очiкує, що згiдно з МСФЗ (IFRS) 9 вони пр</w:t>
      </w:r>
      <w:r>
        <w:rPr>
          <w:rFonts w:ascii="Times New Roman CYR" w:hAnsi="Times New Roman CYR" w:cs="Times New Roman CYR"/>
          <w:sz w:val="24"/>
          <w:szCs w:val="24"/>
        </w:rPr>
        <w:t>одовжать враховуватися за амортизованою вартiстю. Однак Компанiя бiльш детально проаналiзує характеристики договiрних грошових потокiв за цими iнструментами, перш нiж робити висновок про те, чи всi iнструменти вiдповiдають критерiям для оцiнки за амортизов</w:t>
      </w:r>
      <w:r>
        <w:rPr>
          <w:rFonts w:ascii="Times New Roman CYR" w:hAnsi="Times New Roman CYR" w:cs="Times New Roman CYR"/>
          <w:sz w:val="24"/>
          <w:szCs w:val="24"/>
        </w:rPr>
        <w:t>аною вартiстю згiдно з МСФЗ (IFRS) 9.</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 Знецiнення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МСФЗ (IFRS) 9 вимагає, щоб Компанiя вiдображала по всiх боргових цiнних паперах, позиках i торговiй дебiторськiй заборгованостi 12-мiсячнi очiкуванi кредитнi збитки або очiкуванi кредитнi збитки за весь термiн. Компанiя планує застосувати спрощений пiдхiд </w:t>
      </w:r>
      <w:r>
        <w:rPr>
          <w:rFonts w:ascii="Times New Roman CYR" w:hAnsi="Times New Roman CYR" w:cs="Times New Roman CYR"/>
          <w:sz w:val="24"/>
          <w:szCs w:val="24"/>
        </w:rPr>
        <w:t>i вiдобразити очiкуванi кредитнi збитки за весь термiн за торговельною дебiторською заборгованiстю. Компанiя очiкує, що цi вимоги нададуть значний вплив на її власний капiтал через незабезпеченiсть позик i дебiторської заборгованостi, але вона повинна буде</w:t>
      </w:r>
      <w:r>
        <w:rPr>
          <w:rFonts w:ascii="Times New Roman CYR" w:hAnsi="Times New Roman CYR" w:cs="Times New Roman CYR"/>
          <w:sz w:val="24"/>
          <w:szCs w:val="24"/>
        </w:rPr>
        <w:t xml:space="preserve"> провести бiльш детальний аналiз, що враховує всю об?рунтовану i пiдтверджувану iнформацiю, включаючи прогнозну, для визначення розмiрiв впливу.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Облiк хеджування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вважає, що всi iснуючi вiдносини хеджування, визначенi в даний час на розсуд Ком</w:t>
      </w:r>
      <w:r>
        <w:rPr>
          <w:rFonts w:ascii="Times New Roman CYR" w:hAnsi="Times New Roman CYR" w:cs="Times New Roman CYR"/>
          <w:sz w:val="24"/>
          <w:szCs w:val="24"/>
        </w:rPr>
        <w:t>панiї в якостi ефективних вiдносин хеджування, вiдповiдатимуть вимогам до їх облiку згiдно з МСФЗ (IFRS) 9. Оскiльки МСФЗ (IFRS) 9 не змiнює загальнi принципи облiку органiзацiєю ефективностi хеджування, компанiя не очiкує значного впливу в результатi заст</w:t>
      </w:r>
      <w:r>
        <w:rPr>
          <w:rFonts w:ascii="Times New Roman CYR" w:hAnsi="Times New Roman CYR" w:cs="Times New Roman CYR"/>
          <w:sz w:val="24"/>
          <w:szCs w:val="24"/>
        </w:rPr>
        <w:t>осування МСФЗ (IFRS) 9. В майбутньому компанiя проведе бiльш детальну оцiнку можливих змiн у ставленнi облiку тимчасової вартостi опцiонiв, форвардних компонентiв i валютних базисних спредiв.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МСФЗ (IFRS) 15 "Виручка за договорами з покупцями" Дохiд вiд до</w:t>
      </w:r>
      <w:r>
        <w:rPr>
          <w:rFonts w:ascii="Times New Roman CYR" w:hAnsi="Times New Roman CYR" w:cs="Times New Roman CYR"/>
          <w:sz w:val="24"/>
          <w:szCs w:val="24"/>
        </w:rPr>
        <w:t>говорiв з клiєнтами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МСФЗ (IFRS) 15 був випущений в травнi 2014 року i передбачає модель, що включає п'ять етапiв, яка буде застосовуватися щодо виручки за договорами з покупцями. Згiдно МСФЗ (IFRS) 15 виручка визнається в сумi, що вiдображає вiдшкодування,</w:t>
      </w:r>
      <w:r>
        <w:rPr>
          <w:rFonts w:ascii="Times New Roman CYR" w:hAnsi="Times New Roman CYR" w:cs="Times New Roman CYR"/>
          <w:sz w:val="24"/>
          <w:szCs w:val="24"/>
        </w:rPr>
        <w:t xml:space="preserve"> право на яке органiзацiя очiкує отримати в обмiн на передачу товарiв або послуг покупцевi. Принципи МСФЗ (IFRS) 15передбачають бiльш структурований пiдхiд до оцiнки i визнання виручки.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Новий стандарт по виручцi замiнить всi iснуючi вимоги МСФЗ до визнання</w:t>
      </w:r>
      <w:r>
        <w:rPr>
          <w:rFonts w:ascii="Times New Roman CYR" w:hAnsi="Times New Roman CYR" w:cs="Times New Roman CYR"/>
          <w:sz w:val="24"/>
          <w:szCs w:val="24"/>
        </w:rPr>
        <w:t xml:space="preserve"> виручки. Вимагатиметься повне ретроспективне застосування або модифiковане ретроспективне застосування для рiчних перiодiв, що починаються 1 сiчня 2018 року або пiсля цiєї дати; при цьому допускається застосування до цiєї дати. Компанiя планує використову</w:t>
      </w:r>
      <w:r>
        <w:rPr>
          <w:rFonts w:ascii="Times New Roman CYR" w:hAnsi="Times New Roman CYR" w:cs="Times New Roman CYR"/>
          <w:sz w:val="24"/>
          <w:szCs w:val="24"/>
        </w:rPr>
        <w:t>вати варiант модифiкованого ретроспективного застосування нового стандарту з дати набуття чинностi. Компанiя буде визнавати сумарний вплив першого застосування МСФЗ 15 як коригування залишку нерозподiленого прибутку (або iншого компонента власного капiталу</w:t>
      </w:r>
      <w:r>
        <w:rPr>
          <w:rFonts w:ascii="Times New Roman CYR" w:hAnsi="Times New Roman CYR" w:cs="Times New Roman CYR"/>
          <w:sz w:val="24"/>
          <w:szCs w:val="24"/>
        </w:rPr>
        <w:t>, вiдповiдно) на початок рiчного звiтного перiоду, який включає дату першого застосування. Вiдповiдно до такого методу переходу до нового порядку облiку Компанiя повинна застосовувати МСФЗ 15 ретроспективно тiльки щодо договорiв, якi не є виконаними на дат</w:t>
      </w:r>
      <w:r>
        <w:rPr>
          <w:rFonts w:ascii="Times New Roman CYR" w:hAnsi="Times New Roman CYR" w:cs="Times New Roman CYR"/>
          <w:sz w:val="24"/>
          <w:szCs w:val="24"/>
        </w:rPr>
        <w:t>у першого застосування, тобто на 1 сiчня 2018 року. На дату складання цiєї фiнансової звiтностi Компанiя ще не завершила оцiнку впливу застосування МСФЗ 15.У 2017 роцi Компанiя провела попередню оцiнку наслiдкiв застосування МСФЗ (IFRS) 15, результати якої</w:t>
      </w:r>
      <w:r>
        <w:rPr>
          <w:rFonts w:ascii="Times New Roman CYR" w:hAnsi="Times New Roman CYR" w:cs="Times New Roman CYR"/>
          <w:sz w:val="24"/>
          <w:szCs w:val="24"/>
        </w:rPr>
        <w:t xml:space="preserve"> можуть бути переглянутi за пiдсумками триваючого бiльш детального аналiзу. Крiм цього, Компанiя бере до уваги поправки, випущенi Радою з МСФЗ в квiтнi 2016 року, i буде вiдстежувати змiни в майбутньому.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МСФЗ (IFRS) 16 "Оренда"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МСФЗ (IFRS) 16 був випущен</w:t>
      </w:r>
      <w:r>
        <w:rPr>
          <w:rFonts w:ascii="Times New Roman CYR" w:hAnsi="Times New Roman CYR" w:cs="Times New Roman CYR"/>
          <w:sz w:val="24"/>
          <w:szCs w:val="24"/>
        </w:rPr>
        <w:t>ий в сiчнi 2016 року i замiнює собою МСФЗ (IAS) 17 "Оренда", Роз'яснення КТМФЗ (IFRIC) 4 "Визначення наявностi в угодi ознак оренди", Роз'яснення ПКР (SIC) 15 "Операцiйна оренда - стимули" i Роз'яснення ПКР (SIC) 27 "Визначення сутностi операцiй, якi мають</w:t>
      </w:r>
      <w:r>
        <w:rPr>
          <w:rFonts w:ascii="Times New Roman CYR" w:hAnsi="Times New Roman CYR" w:cs="Times New Roman CYR"/>
          <w:sz w:val="24"/>
          <w:szCs w:val="24"/>
        </w:rPr>
        <w:t xml:space="preserve"> юридичну форму угоди про оренду". МСФЗ (IFRS) 16 встановлює принципи визнання, оцiнки, подання та розкриття iнформацiї про оренду i вимагає, щоб орендарi вiдображали всi договори оренди з використанням єдиної моделi облiку в звiтi про фiнансовий стан, ана</w:t>
      </w:r>
      <w:r>
        <w:rPr>
          <w:rFonts w:ascii="Times New Roman CYR" w:hAnsi="Times New Roman CYR" w:cs="Times New Roman CYR"/>
          <w:sz w:val="24"/>
          <w:szCs w:val="24"/>
        </w:rPr>
        <w:t>логiчно порядку облiку, передбаченому в МСФЗ (IAS) 17 для фiнансової оренди. Стандарт передбачає два звiльнення вiд визнання для орендарiв - щодо оренди активiв з низькою вартiстю (наприклад, персональних комп'ютерiв) i короткострокової оренди (т. Е. Оренд</w:t>
      </w:r>
      <w:r>
        <w:rPr>
          <w:rFonts w:ascii="Times New Roman CYR" w:hAnsi="Times New Roman CYR" w:cs="Times New Roman CYR"/>
          <w:sz w:val="24"/>
          <w:szCs w:val="24"/>
        </w:rPr>
        <w:t>и з термiном не бiльше 12 мiсяцiв). На дату початку оренди орендар буде визнавати зобов'язання щодо орендних платежiв (зобовязання з оренди), а також актив, який представляє право користування базовим активом протягом термiну оренди (актив у формi права ко</w:t>
      </w:r>
      <w:r>
        <w:rPr>
          <w:rFonts w:ascii="Times New Roman CYR" w:hAnsi="Times New Roman CYR" w:cs="Times New Roman CYR"/>
          <w:sz w:val="24"/>
          <w:szCs w:val="24"/>
        </w:rPr>
        <w:t>ристування). Орендарi будуть зобов'язанi визнавати витрати на вiдсотки за зобов'язанням по орендi окремо вiд витрат по амортизацiї активу в формi права користування.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Орендарi також повиннi будуть переоцiнювати зобов'язання з оренди при настаннi певної подi</w:t>
      </w:r>
      <w:r>
        <w:rPr>
          <w:rFonts w:ascii="Times New Roman CYR" w:hAnsi="Times New Roman CYR" w:cs="Times New Roman CYR"/>
          <w:sz w:val="24"/>
          <w:szCs w:val="24"/>
        </w:rPr>
        <w:t>ї (наприклад, змiну термiнiв оренди, змiнi майбутнiх орендних платежiв в результатi змiни iндексу або ставки, що використовуються для визначення таких платежiв). У бiльшостi випадкiв орендар буде враховувати суми переоцiнки зобов'язання з оренди в якостi к</w:t>
      </w:r>
      <w:r>
        <w:rPr>
          <w:rFonts w:ascii="Times New Roman CYR" w:hAnsi="Times New Roman CYR" w:cs="Times New Roman CYR"/>
          <w:sz w:val="24"/>
          <w:szCs w:val="24"/>
        </w:rPr>
        <w:t>оригування активу в формi права користування.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Порядок облiку для орендодавця вiдповiдно до МСФЗ (IFRS) 16 практично не змiнюється в порiвняннi з дiючими в даний момент вимог МСФЗ (IAS) 17. Орендодавцi будуть продовжувати класифiкувати оренду, використовуюч</w:t>
      </w:r>
      <w:r>
        <w:rPr>
          <w:rFonts w:ascii="Times New Roman CYR" w:hAnsi="Times New Roman CYR" w:cs="Times New Roman CYR"/>
          <w:sz w:val="24"/>
          <w:szCs w:val="24"/>
        </w:rPr>
        <w:t xml:space="preserve">и тi ж принципи класифiкацiї, що i в МСФЗ (IAS) 17, видiляючи при цьому два види оренди: операцiйну i фiнансову.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Крiм цього, МСФЗ (IFRS) 16 вимагає вiд орендодавцiв i орендарiв розкриття бiльшого обсягу iнформацiї в порiвняннi з МСФЗ (IAS) 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МСФЗ (IFRS)</w:t>
      </w:r>
      <w:r>
        <w:rPr>
          <w:rFonts w:ascii="Times New Roman CYR" w:hAnsi="Times New Roman CYR" w:cs="Times New Roman CYR"/>
          <w:sz w:val="24"/>
          <w:szCs w:val="24"/>
        </w:rPr>
        <w:t xml:space="preserve"> 16 набуває чинностi для рiчних перiодiв, що починаються 1 сiчня 2019 року або пiсля цiєї дати. Допускається застосування до цiєї дати, але не ранiше дати застосування органiзацiєю МСФЗ (IFRS) 15. Орендар має право застосовувати даний стандарт з використан</w:t>
      </w:r>
      <w:r>
        <w:rPr>
          <w:rFonts w:ascii="Times New Roman CYR" w:hAnsi="Times New Roman CYR" w:cs="Times New Roman CYR"/>
          <w:sz w:val="24"/>
          <w:szCs w:val="24"/>
        </w:rPr>
        <w:t>ням ретроспективного пiдходу або модифiкованого ретроспективного пiдходу. Перехiднi положення стандарту передбачають певнi звiльнення.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 2018 роцi Компанiя планує оцiнити можливий вплив МСФЗ (IFRS) 16 на свою фiнансову звiтнiсть i планує застосувати новий </w:t>
      </w:r>
      <w:r>
        <w:rPr>
          <w:rFonts w:ascii="Times New Roman CYR" w:hAnsi="Times New Roman CYR" w:cs="Times New Roman CYR"/>
          <w:sz w:val="24"/>
          <w:szCs w:val="24"/>
        </w:rPr>
        <w:t>стандарт на вiдповiдну дату набрання чинностi.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МСФЗ (IFRS) 17 "Страховi контракти".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МСФЗ (IFRS) 17 - новий стандарт фiнансової звiтностi для договорiв страхування, який розглядає питання визнання i оцiнки, подання та розкриття iнформацiї. МСФЗ (IFRS) 17 з</w:t>
      </w:r>
      <w:r>
        <w:rPr>
          <w:rFonts w:ascii="Times New Roman CYR" w:hAnsi="Times New Roman CYR" w:cs="Times New Roman CYR"/>
          <w:sz w:val="24"/>
          <w:szCs w:val="24"/>
        </w:rPr>
        <w:t>амiнить МСФЗ (IFRS) 4 "Страховi контракти", який був випущений в 2005 роцi. МСФЗ (IFRS) 17 застосовується до всiх видiв договорiв страхування (страхування життя i страхування, вiдмiнне вiд страхування життя, пряме страхування i перестрахування) незалежно в</w:t>
      </w:r>
      <w:r>
        <w:rPr>
          <w:rFonts w:ascii="Times New Roman CYR" w:hAnsi="Times New Roman CYR" w:cs="Times New Roman CYR"/>
          <w:sz w:val="24"/>
          <w:szCs w:val="24"/>
        </w:rPr>
        <w:t>iд виду органiзацiї, яка випускає їх, а також до певних гарантiй та фiнансових iнструментiв з умовами дискрецiйної участi. Є кiлька виняткiв зi сфери застосування.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МСФЗ (IFRS) 17 набуває чинностi для звiтних перiодiв, якi починаються з 1 сiчня 2021 року а</w:t>
      </w:r>
      <w:r>
        <w:rPr>
          <w:rFonts w:ascii="Times New Roman CYR" w:hAnsi="Times New Roman CYR" w:cs="Times New Roman CYR"/>
          <w:sz w:val="24"/>
          <w:szCs w:val="24"/>
        </w:rPr>
        <w:t>бо пiсля цiєї дати, при цьому вимагається надавати порiвняльну iнформацiю. Допускається дострокове застосування за умови, що органiзацiя також застосовує МСФЗ (IFRS) 9 та МСФЗ (IFRS) 15 на дату першого застосування МСФЗ (IFRS) 17 або ранiше. Даний стандарт</w:t>
      </w:r>
      <w:r>
        <w:rPr>
          <w:rFonts w:ascii="Times New Roman CYR" w:hAnsi="Times New Roman CYR" w:cs="Times New Roman CYR"/>
          <w:sz w:val="24"/>
          <w:szCs w:val="24"/>
        </w:rPr>
        <w:t xml:space="preserve"> не застосовний до Компанiї.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до МСФЗ (IFRS) 2 "Платiж на основi акцiй" - "Класифiкацiя i оцiнка операцiй з виплат на основi акцiй".</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Поправки розглядають три основних аспекти: вплив умов переходу прав на оцiнку операцiй з виплат на основi акцiй з </w:t>
      </w:r>
      <w:r>
        <w:rPr>
          <w:rFonts w:ascii="Times New Roman CYR" w:hAnsi="Times New Roman CYR" w:cs="Times New Roman CYR"/>
          <w:sz w:val="24"/>
          <w:szCs w:val="24"/>
        </w:rPr>
        <w:t xml:space="preserve">розрахунками грошовими коштами; класифiкацiя операцiй з виплат на основi акцiй з умовою розрахункiв на нетто-основi для зобов'язань з податку, утримуваного у джерела; облiк змiни умов операцiї з виплат на основi акцiй, в результатi якого операцiя перестає </w:t>
      </w:r>
      <w:r>
        <w:rPr>
          <w:rFonts w:ascii="Times New Roman CYR" w:hAnsi="Times New Roman CYR" w:cs="Times New Roman CYR"/>
          <w:sz w:val="24"/>
          <w:szCs w:val="24"/>
        </w:rPr>
        <w:t>класифiкуватися як операцiя з розрахунками грошовими коштами i починає класифiкуватися як операцiя з розрахунками пайовими iнструментами.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 прийняттi поправок органiзацiї не зобов'язанi перераховувати iнформацiю за попереднi перiоди, проте допускається р</w:t>
      </w:r>
      <w:r>
        <w:rPr>
          <w:rFonts w:ascii="Times New Roman CYR" w:hAnsi="Times New Roman CYR" w:cs="Times New Roman CYR"/>
          <w:sz w:val="24"/>
          <w:szCs w:val="24"/>
        </w:rPr>
        <w:t>етроспективне застосування за умови застосування поправок щодо всiх трьох аспектiв i дотримання iнших критерiїв. Поправки набувають чинностi для рiчних перiодiв, що починаються 1 сiчня 2018 року або пiсля цiєї дати. Допускається дострокове застосування. По</w:t>
      </w:r>
      <w:r>
        <w:rPr>
          <w:rFonts w:ascii="Times New Roman CYR" w:hAnsi="Times New Roman CYR" w:cs="Times New Roman CYR"/>
          <w:sz w:val="24"/>
          <w:szCs w:val="24"/>
        </w:rPr>
        <w:t>правки не матимуть впливу на фiнансову звiтнiсть Компанiї.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Поправки до МСФЗ (IFRS) 4 "Страховi контракти" - Застосування МСФЗ (IFRS) 9 "Фiнансовi iнструменти" разом з МСФЗ (IFRS) 4 "Страховi контракти".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Данi поправки усувають проблеми, що виникають у зв'я</w:t>
      </w:r>
      <w:r>
        <w:rPr>
          <w:rFonts w:ascii="Times New Roman CYR" w:hAnsi="Times New Roman CYR" w:cs="Times New Roman CYR"/>
          <w:sz w:val="24"/>
          <w:szCs w:val="24"/>
        </w:rPr>
        <w:t xml:space="preserve">зку iз застосуванням нового стандарту за фiнансовими iнструментами, МСФЗ (IFRS) 9, до впровадження МСФЗ (IFRS) 17 "Договори страхування", який замiнює МСФЗ (IFRS) 4. Поправки передбачають двi можливостi для органiзацiй, що випускають договори страхування: </w:t>
      </w:r>
      <w:r>
        <w:rPr>
          <w:rFonts w:ascii="Times New Roman CYR" w:hAnsi="Times New Roman CYR" w:cs="Times New Roman CYR"/>
          <w:sz w:val="24"/>
          <w:szCs w:val="24"/>
        </w:rPr>
        <w:t xml:space="preserve">тимчасове звiльнення вiд застосування МСФЗ (IFRS) 9 i метод накладення.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набувають чинностi для рiчних перiодiв, що починаються 1 сiчня 2018 року або пiсля цiєї дати. Поправки не матимуть впливу на фiнансову звiтнiсть Компанiї.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Поправки до МСФЗ (IFRS) 10 "Консолiдована фiнансова звiтнiсть" та МСБО 28 "Iнвестицiї в асоцiйованi компанiї та спiльнi пiдприємства" - Продаж або внесок активiв мiж iнвестором та асоцiйованою компанiєю чи спiльним пiдприємством.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розглядають прот</w:t>
      </w:r>
      <w:r>
        <w:rPr>
          <w:rFonts w:ascii="Times New Roman CYR" w:hAnsi="Times New Roman CYR" w:cs="Times New Roman CYR"/>
          <w:sz w:val="24"/>
          <w:szCs w:val="24"/>
        </w:rPr>
        <w:t>ирiччя мiж МСФЗ (IFRS) 10 i МСБО 28, в частинi облiку втрати контролю над дочiрньою компанiєю, яка продається асоцiйованiй компанiї або спiльному пiдприємству або вноситься в них. Поправки роз'яснюють, що прибутки чи збитки, якi виникають в результатi прод</w:t>
      </w:r>
      <w:r>
        <w:rPr>
          <w:rFonts w:ascii="Times New Roman CYR" w:hAnsi="Times New Roman CYR" w:cs="Times New Roman CYR"/>
          <w:sz w:val="24"/>
          <w:szCs w:val="24"/>
        </w:rPr>
        <w:t xml:space="preserve">ажу або внеску активiв, що представляють собою бiзнес, згiдно з визначенням в МСФЗ (IFRS) 3, в угодi мiж iнвестором i його асоцiйованою компанiєю чи спiльним пiдприємством, визнаються в повному обсязi. Однак прибутки чи збитки, якi </w:t>
      </w:r>
      <w:r>
        <w:rPr>
          <w:rFonts w:ascii="Times New Roman CYR" w:hAnsi="Times New Roman CYR" w:cs="Times New Roman CYR"/>
          <w:sz w:val="24"/>
          <w:szCs w:val="24"/>
        </w:rPr>
        <w:lastRenderedPageBreak/>
        <w:t>виникають в результатi п</w:t>
      </w:r>
      <w:r>
        <w:rPr>
          <w:rFonts w:ascii="Times New Roman CYR" w:hAnsi="Times New Roman CYR" w:cs="Times New Roman CYR"/>
          <w:sz w:val="24"/>
          <w:szCs w:val="24"/>
        </w:rPr>
        <w:t>родажу або внеску активiв, якi не становлять собою бiзнес, визнаються тiльки в межах часток участi, наявних у iнших, нiж компанiя iнвестора в асоцiйованiй компанiї чи спiльному пiдприємствi.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Рада з МСФЗ (IFRS) вiдклала дату вступу в силу цiєї поправки на н</w:t>
      </w:r>
      <w:r>
        <w:rPr>
          <w:rFonts w:ascii="Times New Roman CYR" w:hAnsi="Times New Roman CYR" w:cs="Times New Roman CYR"/>
          <w:sz w:val="24"/>
          <w:szCs w:val="24"/>
        </w:rPr>
        <w:t>евизначений термiн, але дозволяється дострокове застосування перспективно.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Поправки до МСБО 28 "Iнвестицiї в асоцiйованi компанiї та спiльнi пiдприємства" - Довгостроковi частки в асоцiйованих та спiльних пiдприємствах.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Ця поправка роз'яснює, що суб'єкт г</w:t>
      </w:r>
      <w:r>
        <w:rPr>
          <w:rFonts w:ascii="Times New Roman CYR" w:hAnsi="Times New Roman CYR" w:cs="Times New Roman CYR"/>
          <w:sz w:val="24"/>
          <w:szCs w:val="24"/>
        </w:rPr>
        <w:t>осподарювання застосовує МСФЗ (IFRS) 9 "Фiнансовi iнструменти" до довгострокових часток в асоцiйованiй компанiї або спiльному пiдприємствi, до якого не застосовується метод участi у капiталi.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набувають чинностi для перiодiв, що починаються 1 сiчня</w:t>
      </w:r>
      <w:r>
        <w:rPr>
          <w:rFonts w:ascii="Times New Roman CYR" w:hAnsi="Times New Roman CYR" w:cs="Times New Roman CYR"/>
          <w:sz w:val="24"/>
          <w:szCs w:val="24"/>
        </w:rPr>
        <w:t xml:space="preserve"> 2019 року або пiсля цiєї дати. Допускається дострокове застосування.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Змiни повиннi застосовуватися ретроспективно, але вони передбачають перехiднi вимоги, подiбнi до вимог МСФЗ (IFRS) 9 для суб'єктiв господарювання, якi застосовують поправки пiсля того, я</w:t>
      </w:r>
      <w:r>
        <w:rPr>
          <w:rFonts w:ascii="Times New Roman CYR" w:hAnsi="Times New Roman CYR" w:cs="Times New Roman CYR"/>
          <w:sz w:val="24"/>
          <w:szCs w:val="24"/>
        </w:rPr>
        <w:t xml:space="preserve">к вони вперше застосовують МСФЗ (IFRS) 9. Повне ретроспективне застосування також допускається.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Поправки до МСБО 40 "Iнвестицiйна нерухомiсть".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Поправки уточнюють порядок переведення об'єктiв нерухомостi до категорiї iнвестицiйної нерухомостi або з неї. </w:t>
      </w:r>
      <w:r>
        <w:rPr>
          <w:rFonts w:ascii="Times New Roman CYR" w:hAnsi="Times New Roman CYR" w:cs="Times New Roman CYR"/>
          <w:sz w:val="24"/>
          <w:szCs w:val="24"/>
        </w:rPr>
        <w:t xml:space="preserve">Переведення здiйснюється тодi i тiльки тодi, коли має мiсце фактична змiна характеру використання об'єкта - тобто коли актив починає або перестає вiдповiдати визначенню iнвестицiйної нерухомостi i при цьому є доказ змiни характеру його використання. Змiна </w:t>
      </w:r>
      <w:r>
        <w:rPr>
          <w:rFonts w:ascii="Times New Roman CYR" w:hAnsi="Times New Roman CYR" w:cs="Times New Roman CYR"/>
          <w:sz w:val="24"/>
          <w:szCs w:val="24"/>
        </w:rPr>
        <w:t>намiрiв керiвництва щодо активу сама по собi не є пiдставою для його переведення в iншу категорiю. Переглянутi приклади факторiв, якi доводять змiну характеру використання активу, якi Рада включила до змiнену редакцiї МСБО 40, не є вичерпними - тобто можли</w:t>
      </w:r>
      <w:r>
        <w:rPr>
          <w:rFonts w:ascii="Times New Roman CYR" w:hAnsi="Times New Roman CYR" w:cs="Times New Roman CYR"/>
          <w:sz w:val="24"/>
          <w:szCs w:val="24"/>
        </w:rPr>
        <w:t>вi й iншi форми доказiв, що дають пiдстави для переведення активу.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набувають чинностi для рiчних перiодiв, що починаються 1 сiчня 2018 року або пiсля цiєї дати. Дострокове застосування допускається. Поправки не матимуть впливу на фiнансову звiтнiс</w:t>
      </w:r>
      <w:r>
        <w:rPr>
          <w:rFonts w:ascii="Times New Roman CYR" w:hAnsi="Times New Roman CYR" w:cs="Times New Roman CYR"/>
          <w:sz w:val="24"/>
          <w:szCs w:val="24"/>
        </w:rPr>
        <w:t>ть Компанiї.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Тлумачення КТМФЗ 22 "Операцiї в iноземнiй валютi i авансовi платежi".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Тлумачення уточнює, як визначити дату угоди для цiлей визначення обмiнного курсу, що використовується для перерахунку операцiї в iноземнiй валютi в тих випадках, коли пiдпри</w:t>
      </w:r>
      <w:r>
        <w:rPr>
          <w:rFonts w:ascii="Times New Roman CYR" w:hAnsi="Times New Roman CYR" w:cs="Times New Roman CYR"/>
          <w:sz w:val="24"/>
          <w:szCs w:val="24"/>
        </w:rPr>
        <w:t>ємство платить або отримує деяку частину або всю суму iноземної валюти авансом, при первiсному визнаннi вiдповiдного активу, витрат або доходiв.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Тлумачення стверджує, що дата угоди, з метою визначення обмiнного курсу, що використовується для перерахунку вi</w:t>
      </w:r>
      <w:r>
        <w:rPr>
          <w:rFonts w:ascii="Times New Roman CYR" w:hAnsi="Times New Roman CYR" w:cs="Times New Roman CYR"/>
          <w:sz w:val="24"/>
          <w:szCs w:val="24"/>
        </w:rPr>
        <w:t>дповiдного активу, витрат або доходiв (або їх частини) при первiсному визнаннi, є бiльш рання дата iз:</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 дати первiсного визнання авансового платежу за немонетарним активом або немонетарним зобов'язанням; а також</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 дати, коли актив, витрати або дохiд (</w:t>
      </w:r>
      <w:r>
        <w:rPr>
          <w:rFonts w:ascii="Times New Roman CYR" w:hAnsi="Times New Roman CYR" w:cs="Times New Roman CYR"/>
          <w:sz w:val="24"/>
          <w:szCs w:val="24"/>
        </w:rPr>
        <w:t>або їх частина), визнається у фiнансовiй звiтностi.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Тлумачення вступає в силу для рiчних перiодiв, що починаються 1 сiчня 2018 року або пiсля цiєї дати. Дострокове застосування допускається. Поправки не матимуть впливу на фiнансову звiтнiсть Компанiї.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Тлум</w:t>
      </w:r>
      <w:r>
        <w:rPr>
          <w:rFonts w:ascii="Times New Roman CYR" w:hAnsi="Times New Roman CYR" w:cs="Times New Roman CYR"/>
          <w:sz w:val="24"/>
          <w:szCs w:val="24"/>
        </w:rPr>
        <w:t>ачення КТМФЗ 23 "Невизначеностi щодо облiку податку на прибуток".</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випадках вiдсутностi ясностi щодо вимог податкового законодавства стосовно тiєї чи iншої операцiї або до конкретних обставин основним є наступний критерiй: чи висока ймовiрнiсть того, що п</w:t>
      </w:r>
      <w:r>
        <w:rPr>
          <w:rFonts w:ascii="Times New Roman CYR" w:hAnsi="Times New Roman CYR" w:cs="Times New Roman CYR"/>
          <w:sz w:val="24"/>
          <w:szCs w:val="24"/>
        </w:rPr>
        <w:t>одатковий орган погодиться з тим трактуванням податкових вимог, яке вибрала компанiя.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Якщо вiдповiдь позитивна, то компанiя вiдобразить у фiнансовiй звiтностi ту ж суму, що i у податковiй звiтностi i розгляне необхiднiсть розкриття iнформацiї про iснування</w:t>
      </w:r>
      <w:r>
        <w:rPr>
          <w:rFonts w:ascii="Times New Roman CYR" w:hAnsi="Times New Roman CYR" w:cs="Times New Roman CYR"/>
          <w:sz w:val="24"/>
          <w:szCs w:val="24"/>
        </w:rPr>
        <w:t xml:space="preserve"> невизначеностi. Якщо вiдповiдь негативна, то сума, вiдображена у фiнансовiй звiтностi, буде вiдрiзнятися вiд суми в податковiй декларацiї, оскiльки вона оцiнюється з урахуванням наявної невизначеностi.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Для вiдображення цiєї невизначеностi використовується</w:t>
      </w:r>
      <w:r>
        <w:rPr>
          <w:rFonts w:ascii="Times New Roman CYR" w:hAnsi="Times New Roman CYR" w:cs="Times New Roman CYR"/>
          <w:sz w:val="24"/>
          <w:szCs w:val="24"/>
        </w:rPr>
        <w:t xml:space="preserve"> один з наступних двох методiв оцiнки, в залежностi вiд того, який з них дозволить з бiльшою точнiстю передбачити результат вирiшення невизначеностi: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метод найбiльш iмовiрної суми; або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метод очiкуваної вартостi.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Роз'яснення також вимагає, щоб тi суджен</w:t>
      </w:r>
      <w:r>
        <w:rPr>
          <w:rFonts w:ascii="Times New Roman CYR" w:hAnsi="Times New Roman CYR" w:cs="Times New Roman CYR"/>
          <w:sz w:val="24"/>
          <w:szCs w:val="24"/>
        </w:rPr>
        <w:t>ня i оцiнки, якi були сформованi компанiєю, були переглянутi в разi змiни фактiв i обставин - наприклад, внаслiдок податкової перевiрки або дiй, вжитих податковими органами, наступних змiн податкових правил, або пiсля закiнчення термiну, протягом якого под</w:t>
      </w:r>
      <w:r>
        <w:rPr>
          <w:rFonts w:ascii="Times New Roman CYR" w:hAnsi="Times New Roman CYR" w:cs="Times New Roman CYR"/>
          <w:sz w:val="24"/>
          <w:szCs w:val="24"/>
        </w:rPr>
        <w:t xml:space="preserve">атковий орган має право перевiрити правильнiсть обчислення податку.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Тлумачення застосовується до рiчних перiодiв, що починаються 1 сiчня 2019 року або пiсля цiєї дати, дозволяється дострокове застосування. В даний час Компанiя оцiнює вплив застосування Тл</w:t>
      </w:r>
      <w:r>
        <w:rPr>
          <w:rFonts w:ascii="Times New Roman CYR" w:hAnsi="Times New Roman CYR" w:cs="Times New Roman CYR"/>
          <w:sz w:val="24"/>
          <w:szCs w:val="24"/>
        </w:rPr>
        <w:t>умачення на фiнансову звiтнiсть.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w:t>
      </w:r>
      <w:r>
        <w:rPr>
          <w:rFonts w:ascii="Times New Roman CYR" w:hAnsi="Times New Roman CYR" w:cs="Times New Roman CYR"/>
          <w:sz w:val="24"/>
          <w:szCs w:val="24"/>
        </w:rPr>
        <w:tab/>
        <w:t>"Щорiчнi удосконалення МСФЗ (IFRS)" (цикл 2014 - 2016 рокiв)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МСФЗ (IFRS) 1 "Перше застосування МСФЗ (IFRS)"</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МСФЗ (IFRS) 1 були внесенi змiни, щоб вилучити короткостроковi звiльнення вiд застосування вимог МСФЗ (IFRS), що стосуються МСФЗ (IFRS) 7 "Фiнансовi iнструменти: розкриття iнформацiї", МСБО 19 "Виплати працiвникам" та МСФЗ (IFRS) 10 "Консолiдована фiнан</w:t>
      </w:r>
      <w:r>
        <w:rPr>
          <w:rFonts w:ascii="Times New Roman CYR" w:hAnsi="Times New Roman CYR" w:cs="Times New Roman CYR"/>
          <w:sz w:val="24"/>
          <w:szCs w:val="24"/>
        </w:rPr>
        <w:t>сова звiтнiсть". Цi короткостроковi звiльнення стали бiльш незастосовнi i були доступнi для пiдприємств у звiтнi перiоди, якi вже закiнчилися. Ця поправка набирає чинностi для звiтних перiодiв, що починаються 1 сiчня 2018 року або пiсля цiєї дати.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МСФЗ (IF</w:t>
      </w:r>
      <w:r>
        <w:rPr>
          <w:rFonts w:ascii="Times New Roman CYR" w:hAnsi="Times New Roman CYR" w:cs="Times New Roman CYR"/>
          <w:sz w:val="24"/>
          <w:szCs w:val="24"/>
        </w:rPr>
        <w:t>RS) 28 "Iнвестицiї в асоцiйованi компанiї та спiльнi пiдприємства".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Поправки уточнюють, що органiзацiї венчурного капiталу або взаємний фонд, траст i подiбнi пiдприємства (в тому числi iнвестицiї, пов'язанi зi страховими фондами) можуть вибрати, як облiков</w:t>
      </w:r>
      <w:r>
        <w:rPr>
          <w:rFonts w:ascii="Times New Roman CYR" w:hAnsi="Times New Roman CYR" w:cs="Times New Roman CYR"/>
          <w:sz w:val="24"/>
          <w:szCs w:val="24"/>
        </w:rPr>
        <w:t>увати свої iнвестицiї в спiльнi пiдприємства та асоцiйованi компанiї - за справедливою вартiстю або за методом участi в капiталi. Поправка також пояснює, що вибiр методу для кожної iнвестицiї повинен бути зроблений на дату первiсного визнання.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Це щорiчне у</w:t>
      </w:r>
      <w:r>
        <w:rPr>
          <w:rFonts w:ascii="Times New Roman CYR" w:hAnsi="Times New Roman CYR" w:cs="Times New Roman CYR"/>
          <w:sz w:val="24"/>
          <w:szCs w:val="24"/>
        </w:rPr>
        <w:t>досконалення повинно застосовуватися ретроспективно для перiодiв починаючи з 1 сiчня 2018 року або пiсля цiєї дати.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Удосконалення не матимуть впливу на фiнансову звiтнiсть Компанiї."Щорiчнi удосконалення МСФЗ (IFRS)" (цикл 2015 - 2017 рокiв).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МСФЗ (IFRS) </w:t>
      </w:r>
      <w:r>
        <w:rPr>
          <w:rFonts w:ascii="Times New Roman CYR" w:hAnsi="Times New Roman CYR" w:cs="Times New Roman CYR"/>
          <w:sz w:val="24"/>
          <w:szCs w:val="24"/>
        </w:rPr>
        <w:t>3 "Об'єднання бiзнесу".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Iнодi суб'єкт господарювання, який є учасником у спiльнiй операцiї (як визначено в МСФЗ (IFRS) 11 "Спiльна дiяльнiсть"), отримує контроль над цiєю спiльною операцiєю. Поправка до МСФЗ (IFRS) 3 пояснює, що якщо i коли суб'єкт господа</w:t>
      </w:r>
      <w:r>
        <w:rPr>
          <w:rFonts w:ascii="Times New Roman CYR" w:hAnsi="Times New Roman CYR" w:cs="Times New Roman CYR"/>
          <w:sz w:val="24"/>
          <w:szCs w:val="24"/>
        </w:rPr>
        <w:t>рювання згодом отримає контроль, вiн проводять переоцiнку своєї колишньої частки в спiльнiй операцiї на дату придбання. Суб'єкт господарювання визнає будь-яку рiзницю мiж справедливою вартiстю на дату придбання спiльної операцiї та попередньою балансовою в</w:t>
      </w:r>
      <w:r>
        <w:rPr>
          <w:rFonts w:ascii="Times New Roman CYR" w:hAnsi="Times New Roman CYR" w:cs="Times New Roman CYR"/>
          <w:sz w:val="24"/>
          <w:szCs w:val="24"/>
        </w:rPr>
        <w:t>артiстю як прибуток або збиток.</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Це удосконалення набуває чинностi для перiодiв, що починаються 1 сiчня 2019 року або пiсля цiєї дати, дозволяється дострокове застосування. Поправки повиннi застосовуватися перспективно.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МСФЗ (IFRS) 11 "Спiльна дiяльнiсть"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w:t>
      </w:r>
      <w:r>
        <w:rPr>
          <w:rFonts w:ascii="Times New Roman CYR" w:hAnsi="Times New Roman CYR" w:cs="Times New Roman CYR"/>
          <w:sz w:val="24"/>
          <w:szCs w:val="24"/>
        </w:rPr>
        <w:t>досконалення до МСФЗ (IFRS) 11 стосується ситуацiй, коли суб'єкт господарювання є стороною спiльної угоди, яка є спiльною операцiєю (як визначено в МСФЗ (IFRS) 11) - але, що важливо, не має спiльного контролю над спiльною операцiєю - i згодом отримує спiль</w:t>
      </w:r>
      <w:r>
        <w:rPr>
          <w:rFonts w:ascii="Times New Roman CYR" w:hAnsi="Times New Roman CYR" w:cs="Times New Roman CYR"/>
          <w:sz w:val="24"/>
          <w:szCs w:val="24"/>
        </w:rPr>
        <w:t xml:space="preserve">ний контроль. Ця поправка роз'яснює, що якщо i коли суб'єкт господарювання згодом отримає спiльний контроль, вiн не повинен переоцiнювати частку, яку вiн утримував ранiше.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Цi поправки набувають чинностi для перiодiв, що починаються 1 сiчня 2019 року або п</w:t>
      </w:r>
      <w:r>
        <w:rPr>
          <w:rFonts w:ascii="Times New Roman CYR" w:hAnsi="Times New Roman CYR" w:cs="Times New Roman CYR"/>
          <w:sz w:val="24"/>
          <w:szCs w:val="24"/>
        </w:rPr>
        <w:t>iсля цiєї дати, дозволяється дострокове застосування. Поправки повиннi застосовуватися перспективно.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МСБО 12 "Податки на прибуток"</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У деяких юрисдикцiях сума зобов'язання з податку на прибуток, що сплачується суб'єктом господарювання, залежить вiд дивiдендi</w:t>
      </w:r>
      <w:r>
        <w:rPr>
          <w:rFonts w:ascii="Times New Roman CYR" w:hAnsi="Times New Roman CYR" w:cs="Times New Roman CYR"/>
          <w:sz w:val="24"/>
          <w:szCs w:val="24"/>
        </w:rPr>
        <w:t>в, виплачених власникам iнструментiв капiталу. В поправцi до МСБО 12 уточнюється, що податковi наслiдки (якщо такi є) дивiдендiв (тобто розподiл прибутку власникам iнструментiв капiталу пропорцiйно їх часткам) повиннi визнаватися: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o одночасно з визнанням з</w:t>
      </w:r>
      <w:r>
        <w:rPr>
          <w:rFonts w:ascii="Times New Roman CYR" w:hAnsi="Times New Roman CYR" w:cs="Times New Roman CYR"/>
          <w:sz w:val="24"/>
          <w:szCs w:val="24"/>
        </w:rPr>
        <w:t>обов'язання сплатити такi дивiденди; 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o у складi прибутку або збитку, iншого сукупного доходу або звiту про змiни у власному капiталi, в залежностi вiд того, де суб'єкт господарювання в минулому визнавав операцiї або подiї, якi згенерували накопичений при</w:t>
      </w:r>
      <w:r>
        <w:rPr>
          <w:rFonts w:ascii="Times New Roman CYR" w:hAnsi="Times New Roman CYR" w:cs="Times New Roman CYR"/>
          <w:sz w:val="24"/>
          <w:szCs w:val="24"/>
        </w:rPr>
        <w:t>буток, з якої виплачуються дивiденди.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Це удосконалення застосовується до перiодiв, якi починаються 1 сiчня 2019 року або пiсля цiєї дати, дозволяється дострокове застосування. Удосконалення застосовується на дату початку самого раннього представленого порi</w:t>
      </w:r>
      <w:r>
        <w:rPr>
          <w:rFonts w:ascii="Times New Roman CYR" w:hAnsi="Times New Roman CYR" w:cs="Times New Roman CYR"/>
          <w:sz w:val="24"/>
          <w:szCs w:val="24"/>
        </w:rPr>
        <w:t xml:space="preserve">вняльного перiоду або пiсля цiєї дати.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МСБО 23 "Витрати на позики".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Поправка до МСБО 23 пояснює, що коли квалiфiкований актив, що фiнансується за рахунок спецiальних запозичень, стає готовим до використання або продажу, витрати на позики, понесенi за спе</w:t>
      </w:r>
      <w:r>
        <w:rPr>
          <w:rFonts w:ascii="Times New Roman CYR" w:hAnsi="Times New Roman CYR" w:cs="Times New Roman CYR"/>
          <w:sz w:val="24"/>
          <w:szCs w:val="24"/>
        </w:rPr>
        <w:t xml:space="preserve">цiальними запозиченнями, бiльше не можуть бути капiталiзованi як частина вартостi цього квалiфiкованого активу. Але цi запозичення стають частиною пулу позик, запозичених для загальних потреб. Тому з цiєї дати ставка, яка застосовується до цих запозичень, </w:t>
      </w:r>
      <w:r>
        <w:rPr>
          <w:rFonts w:ascii="Times New Roman CYR" w:hAnsi="Times New Roman CYR" w:cs="Times New Roman CYR"/>
          <w:sz w:val="24"/>
          <w:szCs w:val="24"/>
        </w:rPr>
        <w:t>включається до визначення ставки капiталiзацiї, яка застосовується до позикових коштiв, запозичених для загальних потреб, для цiлей параграфу 14 МСБО 23.</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Поправка до МСБО 23 застосовується до перiодiв, що починаються 1 сiчня 2019 року або пiсля цiєї дати, </w:t>
      </w:r>
      <w:r>
        <w:rPr>
          <w:rFonts w:ascii="Times New Roman CYR" w:hAnsi="Times New Roman CYR" w:cs="Times New Roman CYR"/>
          <w:sz w:val="24"/>
          <w:szCs w:val="24"/>
        </w:rPr>
        <w:t>дозволяється дострокове застосування. Суб'єкти господарювання зобов'язанi застосовувати цю поправку лише до витрат на позики, понесених на початок рiчного звiтного перiоду, коли поправка вперше застосовується, або пiсля цiєї дати.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лютому 2018 року були в</w:t>
      </w:r>
      <w:r>
        <w:rPr>
          <w:rFonts w:ascii="Times New Roman CYR" w:hAnsi="Times New Roman CYR" w:cs="Times New Roman CYR"/>
          <w:sz w:val="24"/>
          <w:szCs w:val="24"/>
        </w:rPr>
        <w:t>несенi поправки до МСБО 19 "Виплати працiвникам". Поправки стверджується, що якщо до пенсiйних планiв вносяться змiни, скорочення чи виплати для усунення дефiциту, потрiбно заново оцiнити свої чистi зобов'язання або активи в рамках даного плану.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 цьому </w:t>
      </w:r>
      <w:r>
        <w:rPr>
          <w:rFonts w:ascii="Times New Roman CYR" w:hAnsi="Times New Roman CYR" w:cs="Times New Roman CYR"/>
          <w:sz w:val="24"/>
          <w:szCs w:val="24"/>
        </w:rPr>
        <w:t>компанiї будуть використовувати оновленi припущення для цiєї повторної оцiнки та для визначення поточної вартостi послуг та процентних витрат. Поправка застосовується до перiодiв, що починаються 1 сiчня 2019 року або пiсля цiєї дати, дозволяється достроков</w:t>
      </w:r>
      <w:r>
        <w:rPr>
          <w:rFonts w:ascii="Times New Roman CYR" w:hAnsi="Times New Roman CYR" w:cs="Times New Roman CYR"/>
          <w:sz w:val="24"/>
          <w:szCs w:val="24"/>
        </w:rPr>
        <w:t>е застосування.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w:t>
      </w:r>
      <w:r>
        <w:rPr>
          <w:rFonts w:ascii="Times New Roman CYR" w:hAnsi="Times New Roman CYR" w:cs="Times New Roman CYR"/>
          <w:sz w:val="24"/>
          <w:szCs w:val="24"/>
        </w:rPr>
        <w:tab/>
        <w:t>Нематерiальнi активи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Нематерiальнi активи</w:t>
      </w:r>
      <w:r>
        <w:rPr>
          <w:rFonts w:ascii="Times New Roman CYR" w:hAnsi="Times New Roman CYR" w:cs="Times New Roman CYR"/>
          <w:sz w:val="24"/>
          <w:szCs w:val="24"/>
        </w:rPr>
        <w:tab/>
        <w:t>Права користування природними ресурсами</w:t>
      </w:r>
      <w:r>
        <w:rPr>
          <w:rFonts w:ascii="Times New Roman CYR" w:hAnsi="Times New Roman CYR" w:cs="Times New Roman CYR"/>
          <w:sz w:val="24"/>
          <w:szCs w:val="24"/>
        </w:rPr>
        <w:tab/>
        <w:t>Права користування майном</w:t>
      </w:r>
      <w:r>
        <w:rPr>
          <w:rFonts w:ascii="Times New Roman CYR" w:hAnsi="Times New Roman CYR" w:cs="Times New Roman CYR"/>
          <w:sz w:val="24"/>
          <w:szCs w:val="24"/>
        </w:rPr>
        <w:tab/>
        <w:t>Права на комерцiйнi позначення</w:t>
      </w:r>
      <w:r>
        <w:rPr>
          <w:rFonts w:ascii="Times New Roman CYR" w:hAnsi="Times New Roman CYR" w:cs="Times New Roman CYR"/>
          <w:sz w:val="24"/>
          <w:szCs w:val="24"/>
        </w:rPr>
        <w:tab/>
        <w:t>Права на об'єкти промислової власностi</w:t>
      </w:r>
      <w:r>
        <w:rPr>
          <w:rFonts w:ascii="Times New Roman CYR" w:hAnsi="Times New Roman CYR" w:cs="Times New Roman CYR"/>
          <w:sz w:val="24"/>
          <w:szCs w:val="24"/>
        </w:rPr>
        <w:tab/>
        <w:t>Авторське право та сумiжнi з ними права</w:t>
      </w:r>
      <w:r>
        <w:rPr>
          <w:rFonts w:ascii="Times New Roman CYR" w:hAnsi="Times New Roman CYR" w:cs="Times New Roman CYR"/>
          <w:sz w:val="24"/>
          <w:szCs w:val="24"/>
        </w:rPr>
        <w:tab/>
        <w:t xml:space="preserve">Iншi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нематерiальнi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активи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Первiсна вартiсть:</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1 сiчня </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Надходження</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Вибуття</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31 грудня </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Амортизацiя та знецiнення:</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1 сiчня </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Амортизацiя за рiк</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Вибуття</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На 31 грудня </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Чиста балансова вартiс</w:t>
      </w:r>
      <w:r>
        <w:rPr>
          <w:rFonts w:ascii="Times New Roman CYR" w:hAnsi="Times New Roman CYR" w:cs="Times New Roman CYR"/>
          <w:sz w:val="24"/>
          <w:szCs w:val="24"/>
        </w:rPr>
        <w:t>ть:</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1 сiчня </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31 грудня </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w:t>
      </w:r>
      <w:r>
        <w:rPr>
          <w:rFonts w:ascii="Times New Roman CYR" w:hAnsi="Times New Roman CYR" w:cs="Times New Roman CYR"/>
          <w:sz w:val="24"/>
          <w:szCs w:val="24"/>
        </w:rPr>
        <w:tab/>
        <w:t>Основнi засоби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Групи основних засобiв</w:t>
      </w:r>
      <w:r>
        <w:rPr>
          <w:rFonts w:ascii="Times New Roman CYR" w:hAnsi="Times New Roman CYR" w:cs="Times New Roman CYR"/>
          <w:sz w:val="24"/>
          <w:szCs w:val="24"/>
        </w:rPr>
        <w:tab/>
        <w:t>Код рядка</w:t>
      </w:r>
      <w:r>
        <w:rPr>
          <w:rFonts w:ascii="Times New Roman CYR" w:hAnsi="Times New Roman CYR" w:cs="Times New Roman CYR"/>
          <w:sz w:val="24"/>
          <w:szCs w:val="24"/>
        </w:rPr>
        <w:tab/>
        <w:t>Залишок на початок року</w:t>
      </w:r>
      <w:r>
        <w:rPr>
          <w:rFonts w:ascii="Times New Roman CYR" w:hAnsi="Times New Roman CYR" w:cs="Times New Roman CYR"/>
          <w:sz w:val="24"/>
          <w:szCs w:val="24"/>
        </w:rPr>
        <w:tab/>
        <w:t>Надiйшло за рiк</w:t>
      </w:r>
      <w:r>
        <w:rPr>
          <w:rFonts w:ascii="Times New Roman CYR" w:hAnsi="Times New Roman CYR" w:cs="Times New Roman CYR"/>
          <w:sz w:val="24"/>
          <w:szCs w:val="24"/>
        </w:rPr>
        <w:tab/>
        <w:t>Вибуло за рiк</w:t>
      </w:r>
      <w:r>
        <w:rPr>
          <w:rFonts w:ascii="Times New Roman CYR" w:hAnsi="Times New Roman CYR" w:cs="Times New Roman CYR"/>
          <w:sz w:val="24"/>
          <w:szCs w:val="24"/>
        </w:rPr>
        <w:tab/>
        <w:t>Нарахована амортизацiя за рiк</w:t>
      </w:r>
      <w:r>
        <w:rPr>
          <w:rFonts w:ascii="Times New Roman CYR" w:hAnsi="Times New Roman CYR" w:cs="Times New Roman CYR"/>
          <w:sz w:val="24"/>
          <w:szCs w:val="24"/>
        </w:rPr>
        <w:tab/>
        <w:t>Залишок на кiнець року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t>первiсна вартiсть</w:t>
      </w:r>
      <w:r>
        <w:rPr>
          <w:rFonts w:ascii="Times New Roman CYR" w:hAnsi="Times New Roman CYR" w:cs="Times New Roman CYR"/>
          <w:sz w:val="24"/>
          <w:szCs w:val="24"/>
        </w:rPr>
        <w:tab/>
      </w:r>
      <w:r>
        <w:rPr>
          <w:rFonts w:ascii="Times New Roman CYR" w:hAnsi="Times New Roman CYR" w:cs="Times New Roman CYR"/>
          <w:sz w:val="24"/>
          <w:szCs w:val="24"/>
        </w:rPr>
        <w:t>знос</w:t>
      </w:r>
      <w:r>
        <w:rPr>
          <w:rFonts w:ascii="Times New Roman CYR" w:hAnsi="Times New Roman CYR" w:cs="Times New Roman CYR"/>
          <w:sz w:val="24"/>
          <w:szCs w:val="24"/>
        </w:rPr>
        <w:tab/>
      </w:r>
      <w:r>
        <w:rPr>
          <w:rFonts w:ascii="Times New Roman CYR" w:hAnsi="Times New Roman CYR" w:cs="Times New Roman CYR"/>
          <w:sz w:val="24"/>
          <w:szCs w:val="24"/>
        </w:rPr>
        <w:tab/>
        <w:t>первiсна  вартiсть</w:t>
      </w:r>
      <w:r>
        <w:rPr>
          <w:rFonts w:ascii="Times New Roman CYR" w:hAnsi="Times New Roman CYR" w:cs="Times New Roman CYR"/>
          <w:sz w:val="24"/>
          <w:szCs w:val="24"/>
        </w:rPr>
        <w:tab/>
        <w:t>знос</w:t>
      </w:r>
      <w:r>
        <w:rPr>
          <w:rFonts w:ascii="Times New Roman CYR" w:hAnsi="Times New Roman CYR" w:cs="Times New Roman CYR"/>
          <w:sz w:val="24"/>
          <w:szCs w:val="24"/>
        </w:rPr>
        <w:tab/>
      </w:r>
      <w:r>
        <w:rPr>
          <w:rFonts w:ascii="Times New Roman CYR" w:hAnsi="Times New Roman CYR" w:cs="Times New Roman CYR"/>
          <w:sz w:val="24"/>
          <w:szCs w:val="24"/>
        </w:rPr>
        <w:tab/>
        <w:t>первiсна вартiсть</w:t>
      </w:r>
      <w:r>
        <w:rPr>
          <w:rFonts w:ascii="Times New Roman CYR" w:hAnsi="Times New Roman CYR" w:cs="Times New Roman CYR"/>
          <w:sz w:val="24"/>
          <w:szCs w:val="24"/>
        </w:rPr>
        <w:tab/>
        <w:t>знос</w:t>
      </w:r>
      <w:r>
        <w:rPr>
          <w:rFonts w:ascii="Times New Roman CYR" w:hAnsi="Times New Roman CYR" w:cs="Times New Roman CYR"/>
          <w:sz w:val="24"/>
          <w:szCs w:val="24"/>
        </w:rPr>
        <w:tab/>
        <w:t>залишкова вартiсть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2</w:t>
      </w:r>
      <w:r>
        <w:rPr>
          <w:rFonts w:ascii="Times New Roman CYR" w:hAnsi="Times New Roman CYR" w:cs="Times New Roman CYR"/>
          <w:sz w:val="24"/>
          <w:szCs w:val="24"/>
        </w:rPr>
        <w:tab/>
        <w:t>3</w:t>
      </w:r>
      <w:r>
        <w:rPr>
          <w:rFonts w:ascii="Times New Roman CYR" w:hAnsi="Times New Roman CYR" w:cs="Times New Roman CYR"/>
          <w:sz w:val="24"/>
          <w:szCs w:val="24"/>
        </w:rPr>
        <w:tab/>
        <w:t>4</w:t>
      </w:r>
      <w:r>
        <w:rPr>
          <w:rFonts w:ascii="Times New Roman CYR" w:hAnsi="Times New Roman CYR" w:cs="Times New Roman CYR"/>
          <w:sz w:val="24"/>
          <w:szCs w:val="24"/>
        </w:rPr>
        <w:tab/>
        <w:t>5</w:t>
      </w:r>
      <w:r>
        <w:rPr>
          <w:rFonts w:ascii="Times New Roman CYR" w:hAnsi="Times New Roman CYR" w:cs="Times New Roman CYR"/>
          <w:sz w:val="24"/>
          <w:szCs w:val="24"/>
        </w:rPr>
        <w:tab/>
        <w:t>8</w:t>
      </w:r>
      <w:r>
        <w:rPr>
          <w:rFonts w:ascii="Times New Roman CYR" w:hAnsi="Times New Roman CYR" w:cs="Times New Roman CYR"/>
          <w:sz w:val="24"/>
          <w:szCs w:val="24"/>
        </w:rPr>
        <w:tab/>
        <w:t>9</w:t>
      </w:r>
      <w:r>
        <w:rPr>
          <w:rFonts w:ascii="Times New Roman CYR" w:hAnsi="Times New Roman CYR" w:cs="Times New Roman CYR"/>
          <w:sz w:val="24"/>
          <w:szCs w:val="24"/>
        </w:rPr>
        <w:tab/>
        <w:t>10</w:t>
      </w:r>
      <w:r>
        <w:rPr>
          <w:rFonts w:ascii="Times New Roman CYR" w:hAnsi="Times New Roman CYR" w:cs="Times New Roman CYR"/>
          <w:sz w:val="24"/>
          <w:szCs w:val="24"/>
        </w:rPr>
        <w:tab/>
        <w:t>14</w:t>
      </w:r>
      <w:r>
        <w:rPr>
          <w:rFonts w:ascii="Times New Roman CYR" w:hAnsi="Times New Roman CYR" w:cs="Times New Roman CYR"/>
          <w:sz w:val="24"/>
          <w:szCs w:val="24"/>
        </w:rPr>
        <w:tab/>
        <w:t>15</w:t>
      </w:r>
      <w:r>
        <w:rPr>
          <w:rFonts w:ascii="Times New Roman CYR" w:hAnsi="Times New Roman CYR" w:cs="Times New Roman CYR"/>
          <w:sz w:val="24"/>
          <w:szCs w:val="24"/>
        </w:rPr>
        <w:tab/>
        <w:t>16</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Земельнi дiлянки</w:t>
      </w:r>
      <w:r>
        <w:rPr>
          <w:rFonts w:ascii="Times New Roman CYR" w:hAnsi="Times New Roman CYR" w:cs="Times New Roman CYR"/>
          <w:sz w:val="24"/>
          <w:szCs w:val="24"/>
        </w:rPr>
        <w:tab/>
        <w:t>100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Iнвестицiйна нерухомiсть</w:t>
      </w:r>
      <w:r>
        <w:rPr>
          <w:rFonts w:ascii="Times New Roman CYR" w:hAnsi="Times New Roman CYR" w:cs="Times New Roman CYR"/>
          <w:sz w:val="24"/>
          <w:szCs w:val="24"/>
        </w:rPr>
        <w:tab/>
        <w:t>105</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Капiтальнi витрати на полiпшення земель</w:t>
      </w:r>
      <w:r>
        <w:rPr>
          <w:rFonts w:ascii="Times New Roman CYR" w:hAnsi="Times New Roman CYR" w:cs="Times New Roman CYR"/>
          <w:sz w:val="24"/>
          <w:szCs w:val="24"/>
        </w:rPr>
        <w:tab/>
        <w:t>110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Будинки, споруди та передавальнi пристрої</w:t>
      </w:r>
      <w:r>
        <w:rPr>
          <w:rFonts w:ascii="Times New Roman CYR" w:hAnsi="Times New Roman CYR" w:cs="Times New Roman CYR"/>
          <w:sz w:val="24"/>
          <w:szCs w:val="24"/>
        </w:rPr>
        <w:tab/>
        <w:t>120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Машини та обладнання</w:t>
      </w:r>
      <w:r>
        <w:rPr>
          <w:rFonts w:ascii="Times New Roman CYR" w:hAnsi="Times New Roman CYR" w:cs="Times New Roman CYR"/>
          <w:sz w:val="24"/>
          <w:szCs w:val="24"/>
        </w:rPr>
        <w:tab/>
        <w:t>130</w:t>
      </w:r>
      <w:r>
        <w:rPr>
          <w:rFonts w:ascii="Times New Roman CYR" w:hAnsi="Times New Roman CYR" w:cs="Times New Roman CYR"/>
          <w:sz w:val="24"/>
          <w:szCs w:val="24"/>
        </w:rPr>
        <w:tab/>
        <w:t>13</w:t>
      </w:r>
      <w:r>
        <w:rPr>
          <w:rFonts w:ascii="Times New Roman CYR" w:hAnsi="Times New Roman CYR" w:cs="Times New Roman CYR"/>
          <w:sz w:val="24"/>
          <w:szCs w:val="24"/>
        </w:rPr>
        <w:tab/>
        <w:t>7</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3</w:t>
      </w:r>
      <w:r>
        <w:rPr>
          <w:rFonts w:ascii="Times New Roman CYR" w:hAnsi="Times New Roman CYR" w:cs="Times New Roman CYR"/>
          <w:sz w:val="24"/>
          <w:szCs w:val="24"/>
        </w:rPr>
        <w:tab/>
        <w:t>13</w:t>
      </w:r>
      <w:r>
        <w:rPr>
          <w:rFonts w:ascii="Times New Roman CYR" w:hAnsi="Times New Roman CYR" w:cs="Times New Roman CYR"/>
          <w:sz w:val="24"/>
          <w:szCs w:val="24"/>
        </w:rPr>
        <w:tab/>
        <w:t>10</w:t>
      </w:r>
      <w:r>
        <w:rPr>
          <w:rFonts w:ascii="Times New Roman CYR" w:hAnsi="Times New Roman CYR" w:cs="Times New Roman CYR"/>
          <w:sz w:val="24"/>
          <w:szCs w:val="24"/>
        </w:rPr>
        <w:tab/>
        <w:t>3</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Транспортнi    засоби</w:t>
      </w:r>
      <w:r>
        <w:rPr>
          <w:rFonts w:ascii="Times New Roman CYR" w:hAnsi="Times New Roman CYR" w:cs="Times New Roman CYR"/>
          <w:sz w:val="24"/>
          <w:szCs w:val="24"/>
        </w:rPr>
        <w:tab/>
        <w:t>140</w:t>
      </w:r>
      <w:r>
        <w:rPr>
          <w:rFonts w:ascii="Times New Roman CYR" w:hAnsi="Times New Roman CYR" w:cs="Times New Roman CYR"/>
          <w:sz w:val="24"/>
          <w:szCs w:val="24"/>
        </w:rPr>
        <w:tab/>
        <w:t>908</w:t>
      </w:r>
      <w:r>
        <w:rPr>
          <w:rFonts w:ascii="Times New Roman CYR" w:hAnsi="Times New Roman CYR" w:cs="Times New Roman CYR"/>
          <w:sz w:val="24"/>
          <w:szCs w:val="24"/>
        </w:rPr>
        <w:tab/>
        <w:t>668</w:t>
      </w:r>
      <w:r>
        <w:rPr>
          <w:rFonts w:ascii="Times New Roman CYR" w:hAnsi="Times New Roman CYR" w:cs="Times New Roman CYR"/>
          <w:sz w:val="24"/>
          <w:szCs w:val="24"/>
        </w:rPr>
        <w:tab/>
        <w:t>1259</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383</w:t>
      </w:r>
      <w:r>
        <w:rPr>
          <w:rFonts w:ascii="Times New Roman CYR" w:hAnsi="Times New Roman CYR" w:cs="Times New Roman CYR"/>
          <w:sz w:val="24"/>
          <w:szCs w:val="24"/>
        </w:rPr>
        <w:tab/>
        <w:t>3130</w:t>
      </w:r>
      <w:r>
        <w:rPr>
          <w:rFonts w:ascii="Times New Roman CYR" w:hAnsi="Times New Roman CYR" w:cs="Times New Roman CYR"/>
          <w:sz w:val="24"/>
          <w:szCs w:val="24"/>
        </w:rPr>
        <w:tab/>
        <w:t>383</w:t>
      </w:r>
      <w:r>
        <w:rPr>
          <w:rFonts w:ascii="Times New Roman CYR" w:hAnsi="Times New Roman CYR" w:cs="Times New Roman CYR"/>
          <w:sz w:val="24"/>
          <w:szCs w:val="24"/>
        </w:rPr>
        <w:tab/>
        <w:t>2747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Iнструменти, прилади, iнвентар (меблi)</w:t>
      </w:r>
      <w:r>
        <w:rPr>
          <w:rFonts w:ascii="Times New Roman CYR" w:hAnsi="Times New Roman CYR" w:cs="Times New Roman CYR"/>
          <w:sz w:val="24"/>
          <w:szCs w:val="24"/>
        </w:rPr>
        <w:tab/>
        <w:t>150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Тварини</w:t>
      </w:r>
      <w:r>
        <w:rPr>
          <w:rFonts w:ascii="Times New Roman CYR" w:hAnsi="Times New Roman CYR" w:cs="Times New Roman CYR"/>
          <w:sz w:val="24"/>
          <w:szCs w:val="24"/>
        </w:rPr>
        <w:tab/>
        <w:t>160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Багаторiчнi насадження</w:t>
      </w:r>
      <w:r>
        <w:rPr>
          <w:rFonts w:ascii="Times New Roman CYR" w:hAnsi="Times New Roman CYR" w:cs="Times New Roman CYR"/>
          <w:sz w:val="24"/>
          <w:szCs w:val="24"/>
        </w:rPr>
        <w:tab/>
        <w:t>170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основнi  засоби</w:t>
      </w:r>
      <w:r>
        <w:rPr>
          <w:rFonts w:ascii="Times New Roman CYR" w:hAnsi="Times New Roman CYR" w:cs="Times New Roman CYR"/>
          <w:sz w:val="24"/>
          <w:szCs w:val="24"/>
        </w:rPr>
        <w:tab/>
        <w:t>180</w:t>
      </w:r>
      <w:r>
        <w:rPr>
          <w:rFonts w:ascii="Times New Roman CYR" w:hAnsi="Times New Roman CYR" w:cs="Times New Roman CYR"/>
          <w:sz w:val="24"/>
          <w:szCs w:val="24"/>
        </w:rPr>
        <w:tab/>
        <w:t>3</w:t>
      </w:r>
      <w:r>
        <w:rPr>
          <w:rFonts w:ascii="Times New Roman CYR" w:hAnsi="Times New Roman CYR" w:cs="Times New Roman CYR"/>
          <w:sz w:val="24"/>
          <w:szCs w:val="24"/>
        </w:rPr>
        <w:tab/>
        <w:t>2</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1</w:t>
      </w:r>
      <w:r>
        <w:rPr>
          <w:rFonts w:ascii="Times New Roman CYR" w:hAnsi="Times New Roman CYR" w:cs="Times New Roman CYR"/>
          <w:sz w:val="24"/>
          <w:szCs w:val="24"/>
        </w:rPr>
        <w:tab/>
        <w:t>3</w:t>
      </w:r>
      <w:r>
        <w:rPr>
          <w:rFonts w:ascii="Times New Roman CYR" w:hAnsi="Times New Roman CYR" w:cs="Times New Roman CYR"/>
          <w:sz w:val="24"/>
          <w:szCs w:val="24"/>
        </w:rPr>
        <w:tab/>
        <w:t>3</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Бiблiотечнi фонди</w:t>
      </w:r>
      <w:r>
        <w:rPr>
          <w:rFonts w:ascii="Times New Roman CYR" w:hAnsi="Times New Roman CYR" w:cs="Times New Roman CYR"/>
          <w:sz w:val="24"/>
          <w:szCs w:val="24"/>
        </w:rPr>
        <w:tab/>
        <w:t>190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Малоцiннi необоротнi матерiальнi активи</w:t>
      </w:r>
      <w:r>
        <w:rPr>
          <w:rFonts w:ascii="Times New Roman CYR" w:hAnsi="Times New Roman CYR" w:cs="Times New Roman CYR"/>
          <w:sz w:val="24"/>
          <w:szCs w:val="24"/>
        </w:rPr>
        <w:tab/>
        <w:t>200</w:t>
      </w:r>
      <w:r>
        <w:rPr>
          <w:rFonts w:ascii="Times New Roman CYR" w:hAnsi="Times New Roman CYR" w:cs="Times New Roman CYR"/>
          <w:sz w:val="24"/>
          <w:szCs w:val="24"/>
        </w:rPr>
        <w:tab/>
        <w:t>9</w:t>
      </w:r>
      <w:r>
        <w:rPr>
          <w:rFonts w:ascii="Times New Roman CYR" w:hAnsi="Times New Roman CYR" w:cs="Times New Roman CYR"/>
          <w:sz w:val="24"/>
          <w:szCs w:val="24"/>
        </w:rPr>
        <w:tab/>
        <w:t>9</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9</w:t>
      </w:r>
      <w:r>
        <w:rPr>
          <w:rFonts w:ascii="Times New Roman CYR" w:hAnsi="Times New Roman CYR" w:cs="Times New Roman CYR"/>
          <w:sz w:val="24"/>
          <w:szCs w:val="24"/>
        </w:rPr>
        <w:tab/>
        <w:t>9</w:t>
      </w:r>
      <w:r>
        <w:rPr>
          <w:rFonts w:ascii="Times New Roman CYR" w:hAnsi="Times New Roman CYR" w:cs="Times New Roman CYR"/>
          <w:sz w:val="24"/>
          <w:szCs w:val="24"/>
        </w:rPr>
        <w:tab/>
        <w:t>0</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Тимчасовi (нетитульнi) споруди</w:t>
      </w:r>
      <w:r>
        <w:rPr>
          <w:rFonts w:ascii="Times New Roman CYR" w:hAnsi="Times New Roman CYR" w:cs="Times New Roman CYR"/>
          <w:sz w:val="24"/>
          <w:szCs w:val="24"/>
        </w:rPr>
        <w:tab/>
        <w:t>210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Природнi ресурси</w:t>
      </w:r>
      <w:r>
        <w:rPr>
          <w:rFonts w:ascii="Times New Roman CYR" w:hAnsi="Times New Roman CYR" w:cs="Times New Roman CYR"/>
          <w:sz w:val="24"/>
          <w:szCs w:val="24"/>
        </w:rPr>
        <w:tab/>
        <w:t>220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Iнвентарна тара</w:t>
      </w:r>
      <w:r>
        <w:rPr>
          <w:rFonts w:ascii="Times New Roman CYR" w:hAnsi="Times New Roman CYR" w:cs="Times New Roman CYR"/>
          <w:sz w:val="24"/>
          <w:szCs w:val="24"/>
        </w:rPr>
        <w:tab/>
        <w:t>230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Предмети про  кату</w:t>
      </w:r>
      <w:r>
        <w:rPr>
          <w:rFonts w:ascii="Times New Roman CYR" w:hAnsi="Times New Roman CYR" w:cs="Times New Roman CYR"/>
          <w:sz w:val="24"/>
          <w:szCs w:val="24"/>
        </w:rPr>
        <w:tab/>
        <w:t>240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необоротнi матерiальнi активи</w:t>
      </w:r>
      <w:r>
        <w:rPr>
          <w:rFonts w:ascii="Times New Roman CYR" w:hAnsi="Times New Roman CYR" w:cs="Times New Roman CYR"/>
          <w:sz w:val="24"/>
          <w:szCs w:val="24"/>
        </w:rPr>
        <w:tab/>
        <w:t>250</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t>-</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Разом</w:t>
      </w:r>
      <w:r>
        <w:rPr>
          <w:rFonts w:ascii="Times New Roman CYR" w:hAnsi="Times New Roman CYR" w:cs="Times New Roman CYR"/>
          <w:sz w:val="24"/>
          <w:szCs w:val="24"/>
        </w:rPr>
        <w:tab/>
        <w:t>260</w:t>
      </w:r>
      <w:r>
        <w:rPr>
          <w:rFonts w:ascii="Times New Roman CYR" w:hAnsi="Times New Roman CYR" w:cs="Times New Roman CYR"/>
          <w:sz w:val="24"/>
          <w:szCs w:val="24"/>
        </w:rPr>
        <w:tab/>
        <w:t>933</w:t>
      </w:r>
      <w:r>
        <w:rPr>
          <w:rFonts w:ascii="Times New Roman CYR" w:hAnsi="Times New Roman CYR" w:cs="Times New Roman CYR"/>
          <w:sz w:val="24"/>
          <w:szCs w:val="24"/>
        </w:rPr>
        <w:tab/>
        <w:t>686</w:t>
      </w:r>
      <w:r>
        <w:rPr>
          <w:rFonts w:ascii="Times New Roman CYR" w:hAnsi="Times New Roman CYR" w:cs="Times New Roman CYR"/>
          <w:sz w:val="24"/>
          <w:szCs w:val="24"/>
        </w:rPr>
        <w:tab/>
        <w:t>1259</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387</w:t>
      </w:r>
      <w:r>
        <w:rPr>
          <w:rFonts w:ascii="Times New Roman CYR" w:hAnsi="Times New Roman CYR" w:cs="Times New Roman CYR"/>
          <w:sz w:val="24"/>
          <w:szCs w:val="24"/>
        </w:rPr>
        <w:tab/>
        <w:t>3155</w:t>
      </w:r>
      <w:r>
        <w:rPr>
          <w:rFonts w:ascii="Times New Roman CYR" w:hAnsi="Times New Roman CYR" w:cs="Times New Roman CYR"/>
          <w:sz w:val="24"/>
          <w:szCs w:val="24"/>
        </w:rPr>
        <w:tab/>
        <w:t>405</w:t>
      </w:r>
      <w:r>
        <w:rPr>
          <w:rFonts w:ascii="Times New Roman CYR" w:hAnsi="Times New Roman CYR" w:cs="Times New Roman CYR"/>
          <w:sz w:val="24"/>
          <w:szCs w:val="24"/>
        </w:rPr>
        <w:tab/>
        <w:t>2750</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w:t>
      </w:r>
      <w:r>
        <w:rPr>
          <w:rFonts w:ascii="Times New Roman CYR" w:hAnsi="Times New Roman CYR" w:cs="Times New Roman CYR"/>
          <w:sz w:val="24"/>
          <w:szCs w:val="24"/>
        </w:rPr>
        <w:tab/>
        <w:t>Довгостроковi iнвестицiї: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w:t>
      </w:r>
      <w:r>
        <w:rPr>
          <w:rFonts w:ascii="Times New Roman CYR" w:hAnsi="Times New Roman CYR" w:cs="Times New Roman CYR"/>
          <w:sz w:val="24"/>
          <w:szCs w:val="24"/>
        </w:rPr>
        <w:t>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Якi доступнi для продажу (рядок 1030)</w:t>
      </w:r>
      <w:r>
        <w:rPr>
          <w:rFonts w:ascii="Times New Roman CYR" w:hAnsi="Times New Roman CYR" w:cs="Times New Roman CYR"/>
          <w:sz w:val="24"/>
          <w:szCs w:val="24"/>
        </w:rPr>
        <w:tab/>
        <w:t xml:space="preserve">928 </w:t>
      </w:r>
      <w:r>
        <w:rPr>
          <w:rFonts w:ascii="Times New Roman CYR" w:hAnsi="Times New Roman CYR" w:cs="Times New Roman CYR"/>
          <w:sz w:val="24"/>
          <w:szCs w:val="24"/>
        </w:rPr>
        <w:tab/>
      </w:r>
      <w:r>
        <w:rPr>
          <w:rFonts w:ascii="Times New Roman CYR" w:hAnsi="Times New Roman CYR" w:cs="Times New Roman CYR"/>
          <w:sz w:val="24"/>
          <w:szCs w:val="24"/>
        </w:rPr>
        <w:tab/>
        <w:t xml:space="preserve">928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фiнансовi iнвестицiї (1035)</w:t>
      </w:r>
      <w:r>
        <w:rPr>
          <w:rFonts w:ascii="Times New Roman CYR" w:hAnsi="Times New Roman CYR" w:cs="Times New Roman CYR"/>
          <w:sz w:val="24"/>
          <w:szCs w:val="24"/>
        </w:rPr>
        <w:tab/>
        <w:t>100</w:t>
      </w:r>
      <w:r>
        <w:rPr>
          <w:rFonts w:ascii="Times New Roman CYR" w:hAnsi="Times New Roman CYR" w:cs="Times New Roman CYR"/>
          <w:sz w:val="24"/>
          <w:szCs w:val="24"/>
        </w:rPr>
        <w:tab/>
      </w:r>
      <w:r>
        <w:rPr>
          <w:rFonts w:ascii="Times New Roman CYR" w:hAnsi="Times New Roman CYR" w:cs="Times New Roman CYR"/>
          <w:sz w:val="24"/>
          <w:szCs w:val="24"/>
        </w:rPr>
        <w:tab/>
        <w:t>734</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Аналiз довгострокових iнвестицiй, якi доступнi для продажу: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w:t>
      </w:r>
      <w:r>
        <w:rPr>
          <w:rFonts w:ascii="Times New Roman CYR" w:hAnsi="Times New Roman CYR" w:cs="Times New Roman CYR"/>
          <w:sz w:val="24"/>
          <w:szCs w:val="24"/>
        </w:rPr>
        <w:t>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 "Севастопольська Генеруюча Компанiя"</w:t>
      </w:r>
      <w:r>
        <w:rPr>
          <w:rFonts w:ascii="Times New Roman CYR" w:hAnsi="Times New Roman CYR" w:cs="Times New Roman CYR"/>
          <w:sz w:val="24"/>
          <w:szCs w:val="24"/>
        </w:rPr>
        <w:tab/>
        <w:t>690</w:t>
      </w:r>
      <w:r>
        <w:rPr>
          <w:rFonts w:ascii="Times New Roman CYR" w:hAnsi="Times New Roman CYR" w:cs="Times New Roman CYR"/>
          <w:sz w:val="24"/>
          <w:szCs w:val="24"/>
        </w:rPr>
        <w:tab/>
      </w:r>
      <w:r>
        <w:rPr>
          <w:rFonts w:ascii="Times New Roman CYR" w:hAnsi="Times New Roman CYR" w:cs="Times New Roman CYR"/>
          <w:sz w:val="24"/>
          <w:szCs w:val="24"/>
        </w:rPr>
        <w:tab/>
        <w:t>690</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ТОВ "Енергостройпроект"</w:t>
      </w:r>
      <w:r>
        <w:rPr>
          <w:rFonts w:ascii="Times New Roman CYR" w:hAnsi="Times New Roman CYR" w:cs="Times New Roman CYR"/>
          <w:sz w:val="24"/>
          <w:szCs w:val="24"/>
        </w:rPr>
        <w:tab/>
        <w:t>237</w:t>
      </w:r>
      <w:r>
        <w:rPr>
          <w:rFonts w:ascii="Times New Roman CYR" w:hAnsi="Times New Roman CYR" w:cs="Times New Roman CYR"/>
          <w:sz w:val="24"/>
          <w:szCs w:val="24"/>
        </w:rPr>
        <w:tab/>
      </w:r>
      <w:r>
        <w:rPr>
          <w:rFonts w:ascii="Times New Roman CYR" w:hAnsi="Times New Roman CYR" w:cs="Times New Roman CYR"/>
          <w:sz w:val="24"/>
          <w:szCs w:val="24"/>
        </w:rPr>
        <w:tab/>
        <w:t>237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 "Пiвденна Генеруюча Компанiя"</w:t>
      </w:r>
      <w:r>
        <w:rPr>
          <w:rFonts w:ascii="Times New Roman CYR" w:hAnsi="Times New Roman CYR" w:cs="Times New Roman CYR"/>
          <w:sz w:val="24"/>
          <w:szCs w:val="24"/>
        </w:rPr>
        <w:tab/>
        <w:t>0</w:t>
      </w:r>
      <w:r>
        <w:rPr>
          <w:rFonts w:ascii="Times New Roman CYR" w:hAnsi="Times New Roman CYR" w:cs="Times New Roman CYR"/>
          <w:sz w:val="24"/>
          <w:szCs w:val="24"/>
        </w:rPr>
        <w:tab/>
      </w:r>
      <w:r>
        <w:rPr>
          <w:rFonts w:ascii="Times New Roman CYR" w:hAnsi="Times New Roman CYR" w:cs="Times New Roman CYR"/>
          <w:sz w:val="24"/>
          <w:szCs w:val="24"/>
        </w:rPr>
        <w:tab/>
        <w:t>0</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 "С.Енерджi-Севастополь"</w:t>
      </w:r>
      <w:r>
        <w:rPr>
          <w:rFonts w:ascii="Times New Roman CYR" w:hAnsi="Times New Roman CYR" w:cs="Times New Roman CYR"/>
          <w:sz w:val="24"/>
          <w:szCs w:val="24"/>
        </w:rPr>
        <w:tab/>
        <w:t>1</w:t>
      </w:r>
      <w:r>
        <w:rPr>
          <w:rFonts w:ascii="Times New Roman CYR" w:hAnsi="Times New Roman CYR" w:cs="Times New Roman CYR"/>
          <w:sz w:val="24"/>
          <w:szCs w:val="24"/>
        </w:rPr>
        <w:tab/>
      </w:r>
      <w:r>
        <w:rPr>
          <w:rFonts w:ascii="Times New Roman CYR" w:hAnsi="Times New Roman CYR" w:cs="Times New Roman CYR"/>
          <w:sz w:val="24"/>
          <w:szCs w:val="24"/>
        </w:rPr>
        <w:tab/>
        <w:t>1</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Разом, я</w:t>
      </w:r>
      <w:r>
        <w:rPr>
          <w:rFonts w:ascii="Times New Roman CYR" w:hAnsi="Times New Roman CYR" w:cs="Times New Roman CYR"/>
          <w:sz w:val="24"/>
          <w:szCs w:val="24"/>
        </w:rPr>
        <w:t>кi доступнi для продажу (рядок 1030)</w:t>
      </w:r>
      <w:r>
        <w:rPr>
          <w:rFonts w:ascii="Times New Roman CYR" w:hAnsi="Times New Roman CYR" w:cs="Times New Roman CYR"/>
          <w:sz w:val="24"/>
          <w:szCs w:val="24"/>
        </w:rPr>
        <w:tab/>
        <w:t xml:space="preserve">928 </w:t>
      </w:r>
      <w:r>
        <w:rPr>
          <w:rFonts w:ascii="Times New Roman CYR" w:hAnsi="Times New Roman CYR" w:cs="Times New Roman CYR"/>
          <w:sz w:val="24"/>
          <w:szCs w:val="24"/>
        </w:rPr>
        <w:tab/>
      </w:r>
      <w:r>
        <w:rPr>
          <w:rFonts w:ascii="Times New Roman CYR" w:hAnsi="Times New Roman CYR" w:cs="Times New Roman CYR"/>
          <w:sz w:val="24"/>
          <w:szCs w:val="24"/>
        </w:rPr>
        <w:tab/>
        <w:t xml:space="preserve">928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Аналiз iнших фiнансових iнвестицiй:</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 "Венчурнi iнвестицiйнi проекти"</w:t>
      </w:r>
      <w:r>
        <w:rPr>
          <w:rFonts w:ascii="Times New Roman CYR" w:hAnsi="Times New Roman CYR" w:cs="Times New Roman CYR"/>
          <w:sz w:val="24"/>
          <w:szCs w:val="24"/>
        </w:rPr>
        <w:tab/>
        <w:t xml:space="preserve">100 </w:t>
      </w:r>
      <w:r>
        <w:rPr>
          <w:rFonts w:ascii="Times New Roman CYR" w:hAnsi="Times New Roman CYR" w:cs="Times New Roman CYR"/>
          <w:sz w:val="24"/>
          <w:szCs w:val="24"/>
        </w:rPr>
        <w:tab/>
      </w:r>
      <w:r>
        <w:rPr>
          <w:rFonts w:ascii="Times New Roman CYR" w:hAnsi="Times New Roman CYR" w:cs="Times New Roman CYR"/>
          <w:sz w:val="24"/>
          <w:szCs w:val="24"/>
        </w:rPr>
        <w:tab/>
        <w:t xml:space="preserve">734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фiнансовi iнвес</w:t>
      </w:r>
      <w:r>
        <w:rPr>
          <w:rFonts w:ascii="Times New Roman CYR" w:hAnsi="Times New Roman CYR" w:cs="Times New Roman CYR"/>
          <w:sz w:val="24"/>
          <w:szCs w:val="24"/>
        </w:rPr>
        <w:t>тицiї (1035)</w:t>
      </w:r>
      <w:r>
        <w:rPr>
          <w:rFonts w:ascii="Times New Roman CYR" w:hAnsi="Times New Roman CYR" w:cs="Times New Roman CYR"/>
          <w:sz w:val="24"/>
          <w:szCs w:val="24"/>
        </w:rPr>
        <w:tab/>
        <w:t>100</w:t>
      </w:r>
      <w:r>
        <w:rPr>
          <w:rFonts w:ascii="Times New Roman CYR" w:hAnsi="Times New Roman CYR" w:cs="Times New Roman CYR"/>
          <w:sz w:val="24"/>
          <w:szCs w:val="24"/>
        </w:rPr>
        <w:tab/>
      </w:r>
      <w:r>
        <w:rPr>
          <w:rFonts w:ascii="Times New Roman CYR" w:hAnsi="Times New Roman CYR" w:cs="Times New Roman CYR"/>
          <w:sz w:val="24"/>
          <w:szCs w:val="24"/>
        </w:rPr>
        <w:tab/>
        <w:t>734</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w:t>
      </w:r>
      <w:r>
        <w:rPr>
          <w:rFonts w:ascii="Times New Roman CYR" w:hAnsi="Times New Roman CYR" w:cs="Times New Roman CYR"/>
          <w:sz w:val="24"/>
          <w:szCs w:val="24"/>
        </w:rPr>
        <w:tab/>
        <w:t>Дебiторська заборгованiсть за продукцiю, товари, роботи, послуги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Торговельна дебiторська заборгованiсть</w:t>
      </w:r>
      <w:r>
        <w:rPr>
          <w:rFonts w:ascii="Times New Roman CYR" w:hAnsi="Times New Roman CYR" w:cs="Times New Roman CYR"/>
          <w:sz w:val="24"/>
          <w:szCs w:val="24"/>
        </w:rPr>
        <w:tab/>
        <w:t>59</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Дебiторська </w:t>
      </w:r>
      <w:r>
        <w:rPr>
          <w:rFonts w:ascii="Times New Roman CYR" w:hAnsi="Times New Roman CYR" w:cs="Times New Roman CYR"/>
          <w:sz w:val="24"/>
          <w:szCs w:val="24"/>
        </w:rPr>
        <w:t xml:space="preserve">заборгованiсть за продукцiю, товари,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роботи, послуги разом (рядок 1125)</w:t>
      </w:r>
      <w:r>
        <w:rPr>
          <w:rFonts w:ascii="Times New Roman CYR" w:hAnsi="Times New Roman CYR" w:cs="Times New Roman CYR"/>
          <w:sz w:val="24"/>
          <w:szCs w:val="24"/>
        </w:rPr>
        <w:tab/>
        <w:t xml:space="preserve">59 </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Далi наведено аналiз по термiнах торговельної дебiторської заборгованостi за станом на 31 грудня: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w:t>
      </w:r>
      <w:r>
        <w:rPr>
          <w:rFonts w:ascii="Times New Roman CYR" w:hAnsi="Times New Roman CYR" w:cs="Times New Roman CYR"/>
          <w:sz w:val="24"/>
          <w:szCs w:val="24"/>
        </w:rPr>
        <w:t>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0-90 днiв</w:t>
      </w:r>
      <w:r>
        <w:rPr>
          <w:rFonts w:ascii="Times New Roman CYR" w:hAnsi="Times New Roman CYR" w:cs="Times New Roman CYR"/>
          <w:sz w:val="24"/>
          <w:szCs w:val="24"/>
        </w:rPr>
        <w:tab/>
        <w:t>59</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91-180 днiв</w:t>
      </w:r>
      <w:r>
        <w:rPr>
          <w:rFonts w:ascii="Times New Roman CYR" w:hAnsi="Times New Roman CYR" w:cs="Times New Roman CYR"/>
          <w:sz w:val="24"/>
          <w:szCs w:val="24"/>
        </w:rPr>
        <w:tab/>
        <w:t xml:space="preserve">- </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181-365 днiв</w:t>
      </w:r>
      <w:r>
        <w:rPr>
          <w:rFonts w:ascii="Times New Roman CYR" w:hAnsi="Times New Roman CYR" w:cs="Times New Roman CYR"/>
          <w:sz w:val="24"/>
          <w:szCs w:val="24"/>
        </w:rPr>
        <w:tab/>
        <w:t xml:space="preserve">- </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Понад 1 рiк</w:t>
      </w:r>
      <w:r>
        <w:rPr>
          <w:rFonts w:ascii="Times New Roman CYR" w:hAnsi="Times New Roman CYR" w:cs="Times New Roman CYR"/>
          <w:sz w:val="24"/>
          <w:szCs w:val="24"/>
        </w:rPr>
        <w:tab/>
        <w:t xml:space="preserve">- </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Дебiторська заборгованiсть за продукцiю, товари,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роботи, послуги разом (рядок 1125)</w:t>
      </w:r>
      <w:r>
        <w:rPr>
          <w:rFonts w:ascii="Times New Roman CYR" w:hAnsi="Times New Roman CYR" w:cs="Times New Roman CYR"/>
          <w:sz w:val="24"/>
          <w:szCs w:val="24"/>
        </w:rPr>
        <w:tab/>
        <w:t xml:space="preserve">59 </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Облiк дебiторської заборгованостi Товариство здiйснює вiдповiдно до МСФЗ 7 "Фiнансовi iнструменти: розкриття", МСБО 32 "Фiнансовi iнструменти: подання" та МСБО 39 "Фiнансовi iнструменти: визнання та оцiнка". На базi даних стандартiв було проведено узагальн</w:t>
      </w:r>
      <w:r>
        <w:rPr>
          <w:rFonts w:ascii="Times New Roman CYR" w:hAnsi="Times New Roman CYR" w:cs="Times New Roman CYR"/>
          <w:sz w:val="24"/>
          <w:szCs w:val="24"/>
        </w:rPr>
        <w:t xml:space="preserve">ення iнформацiї щодо дебiторської заборгованостi та розкритi основнi позицiї.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10.</w:t>
      </w:r>
      <w:r>
        <w:rPr>
          <w:rFonts w:ascii="Times New Roman CYR" w:hAnsi="Times New Roman CYR" w:cs="Times New Roman CYR"/>
          <w:sz w:val="24"/>
          <w:szCs w:val="24"/>
        </w:rPr>
        <w:tab/>
        <w:t>Дебiторська заборгованiсть за розрахунками: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виданими авансами</w:t>
      </w:r>
      <w:r>
        <w:rPr>
          <w:rFonts w:ascii="Times New Roman CYR" w:hAnsi="Times New Roman CYR" w:cs="Times New Roman CYR"/>
          <w:sz w:val="24"/>
          <w:szCs w:val="24"/>
        </w:rPr>
        <w:tab/>
        <w:t>25</w:t>
      </w:r>
      <w:r>
        <w:rPr>
          <w:rFonts w:ascii="Times New Roman CYR" w:hAnsi="Times New Roman CYR" w:cs="Times New Roman CYR"/>
          <w:sz w:val="24"/>
          <w:szCs w:val="24"/>
        </w:rPr>
        <w:tab/>
      </w:r>
      <w:r>
        <w:rPr>
          <w:rFonts w:ascii="Times New Roman CYR" w:hAnsi="Times New Roman CYR" w:cs="Times New Roman CYR"/>
          <w:sz w:val="24"/>
          <w:szCs w:val="24"/>
        </w:rPr>
        <w:tab/>
        <w:t>2</w:t>
      </w:r>
      <w:r>
        <w:rPr>
          <w:rFonts w:ascii="Times New Roman CYR" w:hAnsi="Times New Roman CYR" w:cs="Times New Roman CYR"/>
          <w:sz w:val="24"/>
          <w:szCs w:val="24"/>
        </w:rPr>
        <w:t>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Податок на прибуток до вiдшкодування</w:t>
      </w:r>
      <w:r>
        <w:rPr>
          <w:rFonts w:ascii="Times New Roman CYR" w:hAnsi="Times New Roman CYR" w:cs="Times New Roman CYR"/>
          <w:sz w:val="24"/>
          <w:szCs w:val="24"/>
        </w:rPr>
        <w:tab/>
        <w:t xml:space="preserve">- </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податки до вiдшкодування</w:t>
      </w:r>
      <w:r>
        <w:rPr>
          <w:rFonts w:ascii="Times New Roman CYR" w:hAnsi="Times New Roman CYR" w:cs="Times New Roman CYR"/>
          <w:sz w:val="24"/>
          <w:szCs w:val="24"/>
        </w:rPr>
        <w:tab/>
        <w:t xml:space="preserve">- </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Дебiторська заборгованiсть за розрахунками (рядок 1130)</w:t>
      </w:r>
      <w:r>
        <w:rPr>
          <w:rFonts w:ascii="Times New Roman CYR" w:hAnsi="Times New Roman CYR" w:cs="Times New Roman CYR"/>
          <w:sz w:val="24"/>
          <w:szCs w:val="24"/>
        </w:rPr>
        <w:tab/>
        <w:t xml:space="preserve">25 </w:t>
      </w:r>
      <w:r>
        <w:rPr>
          <w:rFonts w:ascii="Times New Roman CYR" w:hAnsi="Times New Roman CYR" w:cs="Times New Roman CYR"/>
          <w:sz w:val="24"/>
          <w:szCs w:val="24"/>
        </w:rPr>
        <w:tab/>
      </w:r>
      <w:r>
        <w:rPr>
          <w:rFonts w:ascii="Times New Roman CYR" w:hAnsi="Times New Roman CYR" w:cs="Times New Roman CYR"/>
          <w:sz w:val="24"/>
          <w:szCs w:val="24"/>
        </w:rPr>
        <w:tab/>
        <w:t xml:space="preserve">25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Поточна дебiторська заборгованiсть за розрахунками  станом на 31.12.2018р. становила 25 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w:t>
      </w:r>
      <w:r>
        <w:rPr>
          <w:rFonts w:ascii="Times New Roman CYR" w:hAnsi="Times New Roman CYR" w:cs="Times New Roman CYR"/>
          <w:sz w:val="24"/>
          <w:szCs w:val="24"/>
        </w:rPr>
        <w:tab/>
        <w:t>Дебiт</w:t>
      </w:r>
      <w:r>
        <w:rPr>
          <w:rFonts w:ascii="Times New Roman CYR" w:hAnsi="Times New Roman CYR" w:cs="Times New Roman CYR"/>
          <w:sz w:val="24"/>
          <w:szCs w:val="24"/>
        </w:rPr>
        <w:t>орська заборгованiсть за розрахунками iз внутрiшнiх розрахункiв: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Iз внутрiшнiх розрахункiв</w:t>
      </w:r>
      <w:r>
        <w:rPr>
          <w:rFonts w:ascii="Times New Roman CYR" w:hAnsi="Times New Roman CYR" w:cs="Times New Roman CYR"/>
          <w:sz w:val="24"/>
          <w:szCs w:val="24"/>
        </w:rPr>
        <w:tab/>
        <w:t>190 073</w:t>
      </w:r>
      <w:r>
        <w:rPr>
          <w:rFonts w:ascii="Times New Roman CYR" w:hAnsi="Times New Roman CYR" w:cs="Times New Roman CYR"/>
          <w:sz w:val="24"/>
          <w:szCs w:val="24"/>
        </w:rPr>
        <w:tab/>
      </w:r>
      <w:r>
        <w:rPr>
          <w:rFonts w:ascii="Times New Roman CYR" w:hAnsi="Times New Roman CYR" w:cs="Times New Roman CYR"/>
          <w:sz w:val="24"/>
          <w:szCs w:val="24"/>
        </w:rPr>
        <w:tab/>
        <w:t>191 744</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Дебiторська заборгованiсть за розрахунками iз</w:t>
      </w:r>
      <w:r>
        <w:rPr>
          <w:rFonts w:ascii="Times New Roman CYR" w:hAnsi="Times New Roman CYR" w:cs="Times New Roman CYR"/>
          <w:sz w:val="24"/>
          <w:szCs w:val="24"/>
        </w:rPr>
        <w:t xml:space="preserve"> внутрiшнiх розрахункiв (рядок 1145)</w:t>
      </w:r>
      <w:r>
        <w:rPr>
          <w:rFonts w:ascii="Times New Roman CYR" w:hAnsi="Times New Roman CYR" w:cs="Times New Roman CYR"/>
          <w:sz w:val="24"/>
          <w:szCs w:val="24"/>
        </w:rPr>
        <w:tab/>
        <w:t xml:space="preserve">190 073 </w:t>
      </w:r>
      <w:r>
        <w:rPr>
          <w:rFonts w:ascii="Times New Roman CYR" w:hAnsi="Times New Roman CYR" w:cs="Times New Roman CYR"/>
          <w:sz w:val="24"/>
          <w:szCs w:val="24"/>
        </w:rPr>
        <w:tab/>
      </w:r>
      <w:r>
        <w:rPr>
          <w:rFonts w:ascii="Times New Roman CYR" w:hAnsi="Times New Roman CYR" w:cs="Times New Roman CYR"/>
          <w:sz w:val="24"/>
          <w:szCs w:val="24"/>
        </w:rPr>
        <w:tab/>
        <w:t xml:space="preserve">191 744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Дебiторська заборгованiсть за розрахунками iз внутрiшнiх розрахункiв складає чистi активи фiлiї Товариства, обрахованi згiдно розподiльчого балансу вiд 24.12.2014 р. та  заборгованiсть пов'язану iз п</w:t>
      </w:r>
      <w:r>
        <w:rPr>
          <w:rFonts w:ascii="Times New Roman CYR" w:hAnsi="Times New Roman CYR" w:cs="Times New Roman CYR"/>
          <w:sz w:val="24"/>
          <w:szCs w:val="24"/>
        </w:rPr>
        <w:t>ередачею зобов'язань по сплатi кредитних коштiв вiд фiлiї до ПАТ "ЕК "Севастопольенерго" (акт прийома-передачi зобов'язань вiд 01.12.2015) згiдно Додаткової угоди до Договору № 45346 вiд 13.03.2015 розрахунку за Договором про замiну боржника у зобов'язаннi</w:t>
      </w:r>
      <w:r>
        <w:rPr>
          <w:rFonts w:ascii="Times New Roman CYR" w:hAnsi="Times New Roman CYR" w:cs="Times New Roman CYR"/>
          <w:sz w:val="24"/>
          <w:szCs w:val="24"/>
        </w:rPr>
        <w:t xml:space="preserve"> (переведення боргу) № 1 вiд 27.05.2014 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2018 роцi заборгованiсть зменшилася за рахунок передачi фiлiєю Товариства легкових автомобiлiв.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w:t>
      </w:r>
      <w:r>
        <w:rPr>
          <w:rFonts w:ascii="Times New Roman CYR" w:hAnsi="Times New Roman CYR" w:cs="Times New Roman CYR"/>
          <w:sz w:val="24"/>
          <w:szCs w:val="24"/>
        </w:rPr>
        <w:tab/>
        <w:t>Iнша поточна дебiторська заборгованiсть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Дебiторська заборгованiсть за iншими розрахунками</w:t>
      </w:r>
      <w:r>
        <w:rPr>
          <w:rFonts w:ascii="Times New Roman CYR" w:hAnsi="Times New Roman CYR" w:cs="Times New Roman CYR"/>
          <w:sz w:val="24"/>
          <w:szCs w:val="24"/>
        </w:rPr>
        <w:tab/>
        <w:t xml:space="preserve">0 </w:t>
      </w:r>
      <w:r>
        <w:rPr>
          <w:rFonts w:ascii="Times New Roman CYR" w:hAnsi="Times New Roman CYR" w:cs="Times New Roman CYR"/>
          <w:sz w:val="24"/>
          <w:szCs w:val="24"/>
        </w:rPr>
        <w:tab/>
      </w:r>
      <w:r>
        <w:rPr>
          <w:rFonts w:ascii="Times New Roman CYR" w:hAnsi="Times New Roman CYR" w:cs="Times New Roman CYR"/>
          <w:sz w:val="24"/>
          <w:szCs w:val="24"/>
        </w:rPr>
        <w:tab/>
        <w:t>0</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поточна дебiторська заборгованiсть разом (рядок 1155)</w:t>
      </w:r>
      <w:r>
        <w:rPr>
          <w:rFonts w:ascii="Times New Roman CYR" w:hAnsi="Times New Roman CYR" w:cs="Times New Roman CYR"/>
          <w:sz w:val="24"/>
          <w:szCs w:val="24"/>
        </w:rPr>
        <w:tab/>
        <w:t xml:space="preserve">0 </w:t>
      </w:r>
      <w:r>
        <w:rPr>
          <w:rFonts w:ascii="Times New Roman CYR" w:hAnsi="Times New Roman CYR" w:cs="Times New Roman CYR"/>
          <w:sz w:val="24"/>
          <w:szCs w:val="24"/>
        </w:rPr>
        <w:tab/>
      </w:r>
      <w:r>
        <w:rPr>
          <w:rFonts w:ascii="Times New Roman CYR" w:hAnsi="Times New Roman CYR" w:cs="Times New Roman CYR"/>
          <w:sz w:val="24"/>
          <w:szCs w:val="24"/>
        </w:rPr>
        <w:tab/>
        <w:t>0</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w:t>
      </w:r>
      <w:r>
        <w:rPr>
          <w:rFonts w:ascii="Times New Roman CYR" w:hAnsi="Times New Roman CYR" w:cs="Times New Roman CYR"/>
          <w:sz w:val="24"/>
          <w:szCs w:val="24"/>
        </w:rPr>
        <w:tab/>
        <w:t>Грошi та їх еквiваленти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грошових коштiв та їх ек</w:t>
      </w:r>
      <w:r>
        <w:rPr>
          <w:rFonts w:ascii="Times New Roman CYR" w:hAnsi="Times New Roman CYR" w:cs="Times New Roman CYR"/>
          <w:sz w:val="24"/>
          <w:szCs w:val="24"/>
        </w:rPr>
        <w:t xml:space="preserve">вiвалентiв Компанiя вiдносяться  кошти на поточних рахунках в банках та короткостроковi високолiквiднi фiнансовi iнвестицiї, якi вiльно конвертуються у певнi суми грошових коштiв i характеризуються незначним ризиком змiни вартостi.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Грошi на поточних рахунках в банках</w:t>
      </w:r>
      <w:r>
        <w:rPr>
          <w:rFonts w:ascii="Times New Roman CYR" w:hAnsi="Times New Roman CYR" w:cs="Times New Roman CYR"/>
          <w:sz w:val="24"/>
          <w:szCs w:val="24"/>
        </w:rPr>
        <w:tab/>
        <w:t xml:space="preserve">84 </w:t>
      </w:r>
      <w:r>
        <w:rPr>
          <w:rFonts w:ascii="Times New Roman CYR" w:hAnsi="Times New Roman CYR" w:cs="Times New Roman CYR"/>
          <w:sz w:val="24"/>
          <w:szCs w:val="24"/>
        </w:rPr>
        <w:tab/>
      </w:r>
      <w:r>
        <w:rPr>
          <w:rFonts w:ascii="Times New Roman CYR" w:hAnsi="Times New Roman CYR" w:cs="Times New Roman CYR"/>
          <w:sz w:val="24"/>
          <w:szCs w:val="24"/>
        </w:rPr>
        <w:tab/>
        <w:t xml:space="preserve">33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Грошi та їх еквiваленти разом (рядок 1165)</w:t>
      </w:r>
      <w:r>
        <w:rPr>
          <w:rFonts w:ascii="Times New Roman CYR" w:hAnsi="Times New Roman CYR" w:cs="Times New Roman CYR"/>
          <w:sz w:val="24"/>
          <w:szCs w:val="24"/>
        </w:rPr>
        <w:tab/>
        <w:t xml:space="preserve">84 </w:t>
      </w:r>
      <w:r>
        <w:rPr>
          <w:rFonts w:ascii="Times New Roman CYR" w:hAnsi="Times New Roman CYR" w:cs="Times New Roman CYR"/>
          <w:sz w:val="24"/>
          <w:szCs w:val="24"/>
        </w:rPr>
        <w:tab/>
      </w:r>
      <w:r>
        <w:rPr>
          <w:rFonts w:ascii="Times New Roman CYR" w:hAnsi="Times New Roman CYR" w:cs="Times New Roman CYR"/>
          <w:sz w:val="24"/>
          <w:szCs w:val="24"/>
        </w:rPr>
        <w:tab/>
        <w:t xml:space="preserve">33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14.</w:t>
      </w:r>
      <w:r>
        <w:rPr>
          <w:rFonts w:ascii="Times New Roman CYR" w:hAnsi="Times New Roman CYR" w:cs="Times New Roman CYR"/>
          <w:sz w:val="24"/>
          <w:szCs w:val="24"/>
        </w:rPr>
        <w:tab/>
        <w:t>Нерозподiлений прибуток (непокритий збиток)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Нерозподiлений прибуток (неп</w:t>
      </w:r>
      <w:r>
        <w:rPr>
          <w:rFonts w:ascii="Times New Roman CYR" w:hAnsi="Times New Roman CYR" w:cs="Times New Roman CYR"/>
          <w:sz w:val="24"/>
          <w:szCs w:val="24"/>
        </w:rPr>
        <w:t>окритий збиток)</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2018 р.</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Залишок на 1 сiчня</w:t>
      </w:r>
      <w:r>
        <w:rPr>
          <w:rFonts w:ascii="Times New Roman CYR" w:hAnsi="Times New Roman CYR" w:cs="Times New Roman CYR"/>
          <w:sz w:val="24"/>
          <w:szCs w:val="24"/>
        </w:rPr>
        <w:tab/>
        <w:t xml:space="preserve">34 840 </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Чистий прибуток (збиток) за звiтний перiод</w:t>
      </w:r>
      <w:r>
        <w:rPr>
          <w:rFonts w:ascii="Times New Roman CYR" w:hAnsi="Times New Roman CYR" w:cs="Times New Roman CYR"/>
          <w:sz w:val="24"/>
          <w:szCs w:val="24"/>
        </w:rPr>
        <w:tab/>
        <w:t xml:space="preserve">-24 510 </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Дивiденди</w:t>
      </w:r>
      <w:r>
        <w:rPr>
          <w:rFonts w:ascii="Times New Roman CYR" w:hAnsi="Times New Roman CYR" w:cs="Times New Roman CYR"/>
          <w:sz w:val="24"/>
          <w:szCs w:val="24"/>
        </w:rPr>
        <w:tab/>
        <w:t xml:space="preserve">                        - </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Залишок на 31 грудня</w:t>
      </w:r>
      <w:r>
        <w:rPr>
          <w:rFonts w:ascii="Times New Roman CYR" w:hAnsi="Times New Roman CYR" w:cs="Times New Roman CYR"/>
          <w:sz w:val="24"/>
          <w:szCs w:val="24"/>
        </w:rPr>
        <w:tab/>
        <w:t xml:space="preserve">10 330 </w:t>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15.</w:t>
      </w:r>
      <w:r>
        <w:rPr>
          <w:rFonts w:ascii="Times New Roman CYR" w:hAnsi="Times New Roman CYR" w:cs="Times New Roman CYR"/>
          <w:sz w:val="24"/>
          <w:szCs w:val="24"/>
        </w:rPr>
        <w:tab/>
        <w:t>Iншi довгостроковi  зобов'язання i забезпечення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w:t>
      </w:r>
      <w:r>
        <w:rPr>
          <w:rFonts w:ascii="Times New Roman CYR" w:hAnsi="Times New Roman CYR" w:cs="Times New Roman CYR"/>
          <w:sz w:val="24"/>
          <w:szCs w:val="24"/>
        </w:rPr>
        <w:t>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Iншi довгостроковi зобов'язання </w:t>
      </w:r>
      <w:r>
        <w:rPr>
          <w:rFonts w:ascii="Times New Roman CYR" w:hAnsi="Times New Roman CYR" w:cs="Times New Roman CYR"/>
          <w:sz w:val="24"/>
          <w:szCs w:val="24"/>
        </w:rPr>
        <w:tab/>
        <w:t>1 203</w:t>
      </w:r>
      <w:r>
        <w:rPr>
          <w:rFonts w:ascii="Times New Roman CYR" w:hAnsi="Times New Roman CYR" w:cs="Times New Roman CYR"/>
          <w:sz w:val="24"/>
          <w:szCs w:val="24"/>
        </w:rPr>
        <w:tab/>
      </w:r>
      <w:r>
        <w:rPr>
          <w:rFonts w:ascii="Times New Roman CYR" w:hAnsi="Times New Roman CYR" w:cs="Times New Roman CYR"/>
          <w:sz w:val="24"/>
          <w:szCs w:val="24"/>
        </w:rPr>
        <w:tab/>
        <w:t>9 162</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довгостроковi зобов'язання i забезпечення разом (рядок 1515)</w:t>
      </w:r>
      <w:r>
        <w:rPr>
          <w:rFonts w:ascii="Times New Roman CYR" w:hAnsi="Times New Roman CYR" w:cs="Times New Roman CYR"/>
          <w:sz w:val="24"/>
          <w:szCs w:val="24"/>
        </w:rPr>
        <w:tab/>
        <w:t>1 203</w:t>
      </w:r>
      <w:r>
        <w:rPr>
          <w:rFonts w:ascii="Times New Roman CYR" w:hAnsi="Times New Roman CYR" w:cs="Times New Roman CYR"/>
          <w:sz w:val="24"/>
          <w:szCs w:val="24"/>
        </w:rPr>
        <w:tab/>
      </w:r>
      <w:r>
        <w:rPr>
          <w:rFonts w:ascii="Times New Roman CYR" w:hAnsi="Times New Roman CYR" w:cs="Times New Roman CYR"/>
          <w:sz w:val="24"/>
          <w:szCs w:val="24"/>
        </w:rPr>
        <w:tab/>
        <w:t>9 162</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 складi довгострокових зобов'язань станом на 31.12.2018 року облiковується заборгованiсть по виданим векселям в сумi 1 203 тис. грн..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облiгацiї ПАТ "ЕК "Севастопольенерго":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Облiгацiї серiї 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Свiдоцтво про реєстрацiю випуску  190/2/08, дат</w:t>
      </w:r>
      <w:r>
        <w:rPr>
          <w:rFonts w:ascii="Times New Roman CYR" w:hAnsi="Times New Roman CYR" w:cs="Times New Roman CYR"/>
          <w:sz w:val="24"/>
          <w:szCs w:val="24"/>
        </w:rPr>
        <w:t xml:space="preserve">а реєстрацiї випуску - 21.02.2008 р., бездокументарнi iменнi процентнi облiгацiї в кiлькостi 100 000 штук, номiнальна вартiсть 1000 </w:t>
      </w:r>
      <w:r>
        <w:rPr>
          <w:rFonts w:ascii="Times New Roman CYR" w:hAnsi="Times New Roman CYR" w:cs="Times New Roman CYR"/>
          <w:sz w:val="24"/>
          <w:szCs w:val="24"/>
        </w:rPr>
        <w:lastRenderedPageBreak/>
        <w:t xml:space="preserve">грн. загальною номiнальною вартiстю 100 000 000 грн. Виплата процентiв- згiдно проспекту емiсiї облiгацiй. Процентна ставка </w:t>
      </w:r>
      <w:r>
        <w:rPr>
          <w:rFonts w:ascii="Times New Roman CYR" w:hAnsi="Times New Roman CYR" w:cs="Times New Roman CYR"/>
          <w:sz w:val="24"/>
          <w:szCs w:val="24"/>
        </w:rPr>
        <w:t xml:space="preserve">за облiгацiями протягом звiтного року - 22%. Станом на 31.12.2018 року заборгованiсть Товариства перед власниками облiгацiй вiдсутня.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16.</w:t>
      </w:r>
      <w:r>
        <w:rPr>
          <w:rFonts w:ascii="Times New Roman CYR" w:hAnsi="Times New Roman CYR" w:cs="Times New Roman CYR"/>
          <w:sz w:val="24"/>
          <w:szCs w:val="24"/>
        </w:rPr>
        <w:tab/>
        <w:t>Забезпечення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Забезпечення виплат вiдпусток</w:t>
      </w:r>
      <w:r>
        <w:rPr>
          <w:rFonts w:ascii="Times New Roman CYR" w:hAnsi="Times New Roman CYR" w:cs="Times New Roman CYR"/>
          <w:sz w:val="24"/>
          <w:szCs w:val="24"/>
        </w:rPr>
        <w:tab/>
        <w:t>4</w:t>
      </w:r>
      <w:r>
        <w:rPr>
          <w:rFonts w:ascii="Times New Roman CYR" w:hAnsi="Times New Roman CYR" w:cs="Times New Roman CYR"/>
          <w:sz w:val="24"/>
          <w:szCs w:val="24"/>
        </w:rPr>
        <w:tab/>
      </w:r>
      <w:r>
        <w:rPr>
          <w:rFonts w:ascii="Times New Roman CYR" w:hAnsi="Times New Roman CYR" w:cs="Times New Roman CYR"/>
          <w:sz w:val="24"/>
          <w:szCs w:val="24"/>
        </w:rPr>
        <w:tab/>
        <w:t>4</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Забезпечення разом</w:t>
      </w:r>
      <w:r>
        <w:rPr>
          <w:rFonts w:ascii="Times New Roman CYR" w:hAnsi="Times New Roman CYR" w:cs="Times New Roman CYR"/>
          <w:sz w:val="24"/>
          <w:szCs w:val="24"/>
        </w:rPr>
        <w:tab/>
        <w:t>4</w:t>
      </w:r>
      <w:r>
        <w:rPr>
          <w:rFonts w:ascii="Times New Roman CYR" w:hAnsi="Times New Roman CYR" w:cs="Times New Roman CYR"/>
          <w:sz w:val="24"/>
          <w:szCs w:val="24"/>
        </w:rPr>
        <w:tab/>
      </w:r>
      <w:r>
        <w:rPr>
          <w:rFonts w:ascii="Times New Roman CYR" w:hAnsi="Times New Roman CYR" w:cs="Times New Roman CYR"/>
          <w:sz w:val="24"/>
          <w:szCs w:val="24"/>
        </w:rPr>
        <w:tab/>
        <w:t>4</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Поточнi забезпечення (рядок 1660)</w:t>
      </w:r>
      <w:r>
        <w:rPr>
          <w:rFonts w:ascii="Times New Roman CYR" w:hAnsi="Times New Roman CYR" w:cs="Times New Roman CYR"/>
          <w:sz w:val="24"/>
          <w:szCs w:val="24"/>
        </w:rPr>
        <w:tab/>
        <w:t xml:space="preserve">4 </w:t>
      </w:r>
      <w:r>
        <w:rPr>
          <w:rFonts w:ascii="Times New Roman CYR" w:hAnsi="Times New Roman CYR" w:cs="Times New Roman CYR"/>
          <w:sz w:val="24"/>
          <w:szCs w:val="24"/>
        </w:rPr>
        <w:tab/>
      </w:r>
      <w:r>
        <w:rPr>
          <w:rFonts w:ascii="Times New Roman CYR" w:hAnsi="Times New Roman CYR" w:cs="Times New Roman CYR"/>
          <w:sz w:val="24"/>
          <w:szCs w:val="24"/>
        </w:rPr>
        <w:tab/>
        <w:t xml:space="preserve">4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17.</w:t>
      </w:r>
      <w:r>
        <w:rPr>
          <w:rFonts w:ascii="Times New Roman CYR" w:hAnsi="Times New Roman CYR" w:cs="Times New Roman CYR"/>
          <w:sz w:val="24"/>
          <w:szCs w:val="24"/>
        </w:rPr>
        <w:tab/>
        <w:t>Торговельна та iнша кредиторська заборгованiсть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Торговельна кредиторська заборгованiсть</w:t>
      </w:r>
      <w:r>
        <w:rPr>
          <w:rFonts w:ascii="Times New Roman CYR" w:hAnsi="Times New Roman CYR" w:cs="Times New Roman CYR"/>
          <w:sz w:val="24"/>
          <w:szCs w:val="24"/>
        </w:rPr>
        <w:tab/>
        <w:t xml:space="preserve">5 </w:t>
      </w:r>
      <w:r>
        <w:rPr>
          <w:rFonts w:ascii="Times New Roman CYR" w:hAnsi="Times New Roman CYR" w:cs="Times New Roman CYR"/>
          <w:sz w:val="24"/>
          <w:szCs w:val="24"/>
        </w:rPr>
        <w:tab/>
      </w:r>
      <w:r>
        <w:rPr>
          <w:rFonts w:ascii="Times New Roman CYR" w:hAnsi="Times New Roman CYR" w:cs="Times New Roman CYR"/>
          <w:sz w:val="24"/>
          <w:szCs w:val="24"/>
        </w:rPr>
        <w:tab/>
        <w:t xml:space="preserve">5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Заборгованi</w:t>
      </w:r>
      <w:r>
        <w:rPr>
          <w:rFonts w:ascii="Times New Roman CYR" w:hAnsi="Times New Roman CYR" w:cs="Times New Roman CYR"/>
          <w:sz w:val="24"/>
          <w:szCs w:val="24"/>
        </w:rPr>
        <w:t xml:space="preserve">сть по дивiдендах </w:t>
      </w:r>
      <w:r>
        <w:rPr>
          <w:rFonts w:ascii="Times New Roman CYR" w:hAnsi="Times New Roman CYR" w:cs="Times New Roman CYR"/>
          <w:sz w:val="24"/>
          <w:szCs w:val="24"/>
        </w:rPr>
        <w:tab/>
        <w:t xml:space="preserve">35 720 </w:t>
      </w:r>
      <w:r>
        <w:rPr>
          <w:rFonts w:ascii="Times New Roman CYR" w:hAnsi="Times New Roman CYR" w:cs="Times New Roman CYR"/>
          <w:sz w:val="24"/>
          <w:szCs w:val="24"/>
        </w:rPr>
        <w:tab/>
      </w:r>
      <w:r>
        <w:rPr>
          <w:rFonts w:ascii="Times New Roman CYR" w:hAnsi="Times New Roman CYR" w:cs="Times New Roman CYR"/>
          <w:sz w:val="24"/>
          <w:szCs w:val="24"/>
        </w:rPr>
        <w:tab/>
        <w:t xml:space="preserve">35 720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Заборгованiсть за одержаними авансами</w:t>
      </w:r>
      <w:r>
        <w:rPr>
          <w:rFonts w:ascii="Times New Roman CYR" w:hAnsi="Times New Roman CYR" w:cs="Times New Roman CYR"/>
          <w:sz w:val="24"/>
          <w:szCs w:val="24"/>
        </w:rPr>
        <w:tab/>
        <w:t xml:space="preserve">- </w:t>
      </w:r>
      <w:r>
        <w:rPr>
          <w:rFonts w:ascii="Times New Roman CYR" w:hAnsi="Times New Roman CYR" w:cs="Times New Roman CYR"/>
          <w:sz w:val="24"/>
          <w:szCs w:val="24"/>
        </w:rPr>
        <w:tab/>
      </w:r>
      <w:r>
        <w:rPr>
          <w:rFonts w:ascii="Times New Roman CYR" w:hAnsi="Times New Roman CYR" w:cs="Times New Roman CYR"/>
          <w:sz w:val="24"/>
          <w:szCs w:val="24"/>
        </w:rPr>
        <w:tab/>
        <w:t xml:space="preserve">207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кредиторська заборгованiсть</w:t>
      </w:r>
      <w:r>
        <w:rPr>
          <w:rFonts w:ascii="Times New Roman CYR" w:hAnsi="Times New Roman CYR" w:cs="Times New Roman CYR"/>
          <w:sz w:val="24"/>
          <w:szCs w:val="24"/>
        </w:rPr>
        <w:tab/>
        <w:t xml:space="preserve">137 381 </w:t>
      </w:r>
      <w:r>
        <w:rPr>
          <w:rFonts w:ascii="Times New Roman CYR" w:hAnsi="Times New Roman CYR" w:cs="Times New Roman CYR"/>
          <w:sz w:val="24"/>
          <w:szCs w:val="24"/>
        </w:rPr>
        <w:tab/>
      </w:r>
      <w:r>
        <w:rPr>
          <w:rFonts w:ascii="Times New Roman CYR" w:hAnsi="Times New Roman CYR" w:cs="Times New Roman CYR"/>
          <w:sz w:val="24"/>
          <w:szCs w:val="24"/>
        </w:rPr>
        <w:tab/>
        <w:t xml:space="preserve">105 371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Торговельна та iнша кредиторська заборгованiсть разом (рядки 1615+1635+1640+1690)</w:t>
      </w:r>
      <w:r>
        <w:rPr>
          <w:rFonts w:ascii="Times New Roman CYR" w:hAnsi="Times New Roman CYR" w:cs="Times New Roman CYR"/>
          <w:sz w:val="24"/>
          <w:szCs w:val="24"/>
        </w:rPr>
        <w:tab/>
        <w:t xml:space="preserve">173 106 </w:t>
      </w:r>
      <w:r>
        <w:rPr>
          <w:rFonts w:ascii="Times New Roman CYR" w:hAnsi="Times New Roman CYR" w:cs="Times New Roman CYR"/>
          <w:sz w:val="24"/>
          <w:szCs w:val="24"/>
        </w:rPr>
        <w:tab/>
      </w:r>
      <w:r>
        <w:rPr>
          <w:rFonts w:ascii="Times New Roman CYR" w:hAnsi="Times New Roman CYR" w:cs="Times New Roman CYR"/>
          <w:sz w:val="24"/>
          <w:szCs w:val="24"/>
        </w:rPr>
        <w:tab/>
        <w:t xml:space="preserve">141 303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кредиторсь</w:t>
      </w:r>
      <w:r>
        <w:rPr>
          <w:rFonts w:ascii="Times New Roman CYR" w:hAnsi="Times New Roman CYR" w:cs="Times New Roman CYR"/>
          <w:sz w:val="24"/>
          <w:szCs w:val="24"/>
        </w:rPr>
        <w:t xml:space="preserve">ка заборгованiсть на кiнець звiтного перiоду становить 137 381  тис. грн.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зв'язку з тимчасовою окупацiєю Автономної Республiки Крим та мiста Севастополя зважаючи на характер господарської дiяльностi ПАТ "ЕК "СЕВАСТОПОЛЬЕНЕРГО" з метою дотримання приписi</w:t>
      </w:r>
      <w:r>
        <w:rPr>
          <w:rFonts w:ascii="Times New Roman CYR" w:hAnsi="Times New Roman CYR" w:cs="Times New Roman CYR"/>
          <w:sz w:val="24"/>
          <w:szCs w:val="24"/>
        </w:rPr>
        <w:t>в ЗУ "Про створення вiльної економiчної зони "Крим" та про особливостi здiйснення економiчної дiяльностi на тимчасово окупованiй територiї України" вiд 12.08.2014 року №1636-VII та iнших положень чинного законодавства України, задля захисту прав i iнтересi</w:t>
      </w:r>
      <w:r>
        <w:rPr>
          <w:rFonts w:ascii="Times New Roman CYR" w:hAnsi="Times New Roman CYR" w:cs="Times New Roman CYR"/>
          <w:sz w:val="24"/>
          <w:szCs w:val="24"/>
        </w:rPr>
        <w:t xml:space="preserve">в ПАТ "ДЕРЖАВНИЙ ОЩАДНИЙ БАНК УКРАЇНИ" i на його вимогу мiж ПАТ "ДЕРЖАВНИЙ ОЩАДНИЙ БАНК УКРАЇНИ", ПАТ "ЕК "СЕВАСТОПОЛЬЕНЕРГО" та ПАТ "ЕК "ХЕРСОНОБЛЕНЕРГО" було пiдписано Договiр про замiну боржника у зобов'язанi (переведення боргу) №1 вiд 27.05.2014 року, </w:t>
      </w:r>
      <w:r>
        <w:rPr>
          <w:rFonts w:ascii="Times New Roman CYR" w:hAnsi="Times New Roman CYR" w:cs="Times New Roman CYR"/>
          <w:sz w:val="24"/>
          <w:szCs w:val="24"/>
        </w:rPr>
        <w:t>вiдповiдно до умов якого борг ПАТ "ЕК "СЕВАСТОПОЛЬЕНЕРГО" перед ПАТ "ДЕРЖАВНИЙ ОЩАДНИЙ БАНК УКРАЇНИ" за Генеральним кредитним договором №291/31/2 вiд 11.08.2009 р. та Кредитним договором №4 вiд 11.08.2009 р в розмiрi 3 750 000,00 (три мiльйони сiмсот п'ятд</w:t>
      </w:r>
      <w:r>
        <w:rPr>
          <w:rFonts w:ascii="Times New Roman CYR" w:hAnsi="Times New Roman CYR" w:cs="Times New Roman CYR"/>
          <w:sz w:val="24"/>
          <w:szCs w:val="24"/>
        </w:rPr>
        <w:t xml:space="preserve">есят тисяч) дол. США переводиться на ПАТ "ЕК "ХЕРСОНОБЛЕНЕРГО".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Мiж ПАТ "ЕК "СЕВАСТОПОЛЬЕНЕРГО" i ПАТ "ЕК "ХЕРСОНОБЛЕНЕРГО" 13 березня 2015 року укладено Договiр № 45346 розрахунку за Договором про замiну боржника у зобов'язаннi (переведення боргу) № 1 вiд 27 травня 2014 р., яким було встановлено порядок розрахункiв, щ</w:t>
      </w:r>
      <w:r>
        <w:rPr>
          <w:rFonts w:ascii="Times New Roman CYR" w:hAnsi="Times New Roman CYR" w:cs="Times New Roman CYR"/>
          <w:sz w:val="24"/>
          <w:szCs w:val="24"/>
        </w:rPr>
        <w:t>о здiйснюються мiж первiсним боржником та новим божником у результатi укладення Договору про замiну боржника у зобов'язаннi (переведення боргу) № 1 вiд 27 травня 2014 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Також, мiж ПАТ "ЕК "ХЕРСОНОБЛЕНЕРГО" та ПАТ "ЕК "СЕВАСТОПОЛЬЕНЕРГО" було укладено Дод</w:t>
      </w:r>
      <w:r>
        <w:rPr>
          <w:rFonts w:ascii="Times New Roman CYR" w:hAnsi="Times New Roman CYR" w:cs="Times New Roman CYR"/>
          <w:sz w:val="24"/>
          <w:szCs w:val="24"/>
        </w:rPr>
        <w:t>аткову угоду до Договору №45346 вiд 13.03.2015 р. розрахунку за Договором про замiну боржника у зобов'язанi (переведення боргу) №1 вiд 27 травня 2014 р., вiдповiдно до умов якої, сторонами передбачено можливiсть погашення заборгованостi в гривнi.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Таким чи</w:t>
      </w:r>
      <w:r>
        <w:rPr>
          <w:rFonts w:ascii="Times New Roman CYR" w:hAnsi="Times New Roman CYR" w:cs="Times New Roman CYR"/>
          <w:sz w:val="24"/>
          <w:szCs w:val="24"/>
        </w:rPr>
        <w:t>ном, кредиторська заборгованiсть станом на 31.12.2018 року  в сумi 133 981  тис. грн. - це кредиторська заборгованiсть, яка сформувалася за рахунок вiдображення в облiку ПАТ "ЕК "СЕВАСТОПОЛЬЕНЕРГО" зобов'язань за Договором №1 вiд 27.05.2014 року про замiну</w:t>
      </w:r>
      <w:r>
        <w:rPr>
          <w:rFonts w:ascii="Times New Roman CYR" w:hAnsi="Times New Roman CYR" w:cs="Times New Roman CYR"/>
          <w:sz w:val="24"/>
          <w:szCs w:val="24"/>
        </w:rPr>
        <w:t xml:space="preserve"> </w:t>
      </w:r>
      <w:r>
        <w:rPr>
          <w:rFonts w:ascii="Times New Roman CYR" w:hAnsi="Times New Roman CYR" w:cs="Times New Roman CYR"/>
          <w:sz w:val="24"/>
          <w:szCs w:val="24"/>
        </w:rPr>
        <w:lastRenderedPageBreak/>
        <w:t>боржника у зобов'язаннi (переведення боргу), вiдповiдно до умов якого борг ПАТ "ЕК "СЕВАСТОПОЛЬЕНЕРГО" перед ПАТ "ДЕРЖАВНИЙ ОЩАДНИЙ БАНК УКРАЇНИ" за Генеральним кредитним договором №291/31/2 вiд 11.08.2009 р. та Кредитним договором № 4 вiд 11.08.2009 р. п</w:t>
      </w:r>
      <w:r>
        <w:rPr>
          <w:rFonts w:ascii="Times New Roman CYR" w:hAnsi="Times New Roman CYR" w:cs="Times New Roman CYR"/>
          <w:sz w:val="24"/>
          <w:szCs w:val="24"/>
        </w:rPr>
        <w:t>ереведенi на ПАТ "ЕК "ХЕРСОНОБЛЕНЕРГО", та вiдповiдно до Договору № 45346 вiд 13.03.2015 розрахунку за Договором про замiну боржника у зобов'язаннi (переведення боргу) № 1 вiд 27.05.2014 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Заборгованiсть в сумi 3 400 тис. грн..  - це заборгованiсть Товар</w:t>
      </w:r>
      <w:r>
        <w:rPr>
          <w:rFonts w:ascii="Times New Roman CYR" w:hAnsi="Times New Roman CYR" w:cs="Times New Roman CYR"/>
          <w:sz w:val="24"/>
          <w:szCs w:val="24"/>
        </w:rPr>
        <w:t xml:space="preserve">иства за отриманими позиками.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Заборгованiсть в сумi 35 720 тис. грн. виникла по дивiдендах, якi нарахованi згiдно законодавства за рiшенням загальних зборiв акцiонерiв за перiоди до 2014 року. Рiшення Наглядової ради щодо виплати даної заборгованостi на</w:t>
      </w:r>
      <w:r>
        <w:rPr>
          <w:rFonts w:ascii="Times New Roman CYR" w:hAnsi="Times New Roman CYR" w:cs="Times New Roman CYR"/>
          <w:sz w:val="24"/>
          <w:szCs w:val="24"/>
        </w:rPr>
        <w:t xml:space="preserve"> дату складання звiтностi не приймалося.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18.</w:t>
      </w:r>
      <w:r>
        <w:rPr>
          <w:rFonts w:ascii="Times New Roman CYR" w:hAnsi="Times New Roman CYR" w:cs="Times New Roman CYR"/>
          <w:sz w:val="24"/>
          <w:szCs w:val="24"/>
        </w:rPr>
        <w:tab/>
        <w:t>Зобов'язання перед бюджетом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початок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Податок на доходи фiзичних осiб до сплати</w:t>
      </w:r>
      <w:r>
        <w:rPr>
          <w:rFonts w:ascii="Times New Roman CYR" w:hAnsi="Times New Roman CYR" w:cs="Times New Roman CYR"/>
          <w:sz w:val="24"/>
          <w:szCs w:val="24"/>
        </w:rPr>
        <w:tab/>
        <w:t xml:space="preserve">0 </w:t>
      </w:r>
      <w:r>
        <w:rPr>
          <w:rFonts w:ascii="Times New Roman CYR" w:hAnsi="Times New Roman CYR" w:cs="Times New Roman CYR"/>
          <w:sz w:val="24"/>
          <w:szCs w:val="24"/>
        </w:rPr>
        <w:tab/>
      </w:r>
      <w:r>
        <w:rPr>
          <w:rFonts w:ascii="Times New Roman CYR" w:hAnsi="Times New Roman CYR" w:cs="Times New Roman CYR"/>
          <w:sz w:val="24"/>
          <w:szCs w:val="24"/>
        </w:rPr>
        <w:tab/>
        <w:t xml:space="preserve">0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Єдиний соцiальний внесок до спл</w:t>
      </w:r>
      <w:r>
        <w:rPr>
          <w:rFonts w:ascii="Times New Roman CYR" w:hAnsi="Times New Roman CYR" w:cs="Times New Roman CYR"/>
          <w:sz w:val="24"/>
          <w:szCs w:val="24"/>
        </w:rPr>
        <w:t>ати</w:t>
      </w:r>
      <w:r>
        <w:rPr>
          <w:rFonts w:ascii="Times New Roman CYR" w:hAnsi="Times New Roman CYR" w:cs="Times New Roman CYR"/>
          <w:sz w:val="24"/>
          <w:szCs w:val="24"/>
        </w:rPr>
        <w:tab/>
        <w:t xml:space="preserve">0 </w:t>
      </w:r>
      <w:r>
        <w:rPr>
          <w:rFonts w:ascii="Times New Roman CYR" w:hAnsi="Times New Roman CYR" w:cs="Times New Roman CYR"/>
          <w:sz w:val="24"/>
          <w:szCs w:val="24"/>
        </w:rPr>
        <w:tab/>
      </w:r>
      <w:r>
        <w:rPr>
          <w:rFonts w:ascii="Times New Roman CYR" w:hAnsi="Times New Roman CYR" w:cs="Times New Roman CYR"/>
          <w:sz w:val="24"/>
          <w:szCs w:val="24"/>
        </w:rPr>
        <w:tab/>
        <w:t xml:space="preserve">0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податки до сплати</w:t>
      </w:r>
      <w:r>
        <w:rPr>
          <w:rFonts w:ascii="Times New Roman CYR" w:hAnsi="Times New Roman CYR" w:cs="Times New Roman CYR"/>
          <w:sz w:val="24"/>
          <w:szCs w:val="24"/>
        </w:rPr>
        <w:tab/>
        <w:t xml:space="preserve">0 </w:t>
      </w:r>
      <w:r>
        <w:rPr>
          <w:rFonts w:ascii="Times New Roman CYR" w:hAnsi="Times New Roman CYR" w:cs="Times New Roman CYR"/>
          <w:sz w:val="24"/>
          <w:szCs w:val="24"/>
        </w:rPr>
        <w:tab/>
      </w:r>
      <w:r>
        <w:rPr>
          <w:rFonts w:ascii="Times New Roman CYR" w:hAnsi="Times New Roman CYR" w:cs="Times New Roman CYR"/>
          <w:sz w:val="24"/>
          <w:szCs w:val="24"/>
        </w:rPr>
        <w:tab/>
        <w:t xml:space="preserve">0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Зобов'язання перед бюджетом разом (рядки 1620+1625)</w:t>
      </w:r>
      <w:r>
        <w:rPr>
          <w:rFonts w:ascii="Times New Roman CYR" w:hAnsi="Times New Roman CYR" w:cs="Times New Roman CYR"/>
          <w:sz w:val="24"/>
          <w:szCs w:val="24"/>
        </w:rPr>
        <w:tab/>
        <w:t xml:space="preserve">0 </w:t>
      </w:r>
      <w:r>
        <w:rPr>
          <w:rFonts w:ascii="Times New Roman CYR" w:hAnsi="Times New Roman CYR" w:cs="Times New Roman CYR"/>
          <w:sz w:val="24"/>
          <w:szCs w:val="24"/>
        </w:rPr>
        <w:tab/>
      </w:r>
      <w:r>
        <w:rPr>
          <w:rFonts w:ascii="Times New Roman CYR" w:hAnsi="Times New Roman CYR" w:cs="Times New Roman CYR"/>
          <w:sz w:val="24"/>
          <w:szCs w:val="24"/>
        </w:rPr>
        <w:tab/>
        <w:t xml:space="preserve">0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19.</w:t>
      </w:r>
      <w:r>
        <w:rPr>
          <w:rFonts w:ascii="Times New Roman CYR" w:hAnsi="Times New Roman CYR" w:cs="Times New Roman CYR"/>
          <w:sz w:val="24"/>
          <w:szCs w:val="24"/>
        </w:rPr>
        <w:tab/>
        <w:t>Чистий дохiд вiд реалiзацiї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Дохiд вiд надання послуг</w:t>
      </w:r>
      <w:r>
        <w:rPr>
          <w:rFonts w:ascii="Times New Roman CYR" w:hAnsi="Times New Roman CYR" w:cs="Times New Roman CYR"/>
          <w:sz w:val="24"/>
          <w:szCs w:val="24"/>
        </w:rPr>
        <w:tab/>
        <w:t>476</w:t>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Чистий дохiд вiд реалiзацiї разом (рядок 2000)</w:t>
      </w:r>
      <w:r>
        <w:rPr>
          <w:rFonts w:ascii="Times New Roman CYR" w:hAnsi="Times New Roman CYR" w:cs="Times New Roman CYR"/>
          <w:sz w:val="24"/>
          <w:szCs w:val="24"/>
        </w:rPr>
        <w:tab/>
        <w:t>4</w:t>
      </w:r>
      <w:r>
        <w:rPr>
          <w:rFonts w:ascii="Times New Roman CYR" w:hAnsi="Times New Roman CYR" w:cs="Times New Roman CYR"/>
          <w:sz w:val="24"/>
          <w:szCs w:val="24"/>
        </w:rPr>
        <w:t>76</w:t>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w:t>
      </w:r>
      <w:r>
        <w:rPr>
          <w:rFonts w:ascii="Times New Roman CYR" w:hAnsi="Times New Roman CYR" w:cs="Times New Roman CYR"/>
          <w:sz w:val="24"/>
          <w:szCs w:val="24"/>
        </w:rPr>
        <w:tab/>
        <w:t>Iншi операцiйнi доходи (витрати)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20.1 Iншi операцiйнi доходи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Дохiд вiд операцiйних курсових рiзниць</w:t>
      </w:r>
      <w:r>
        <w:rPr>
          <w:rFonts w:ascii="Times New Roman CYR" w:hAnsi="Times New Roman CYR" w:cs="Times New Roman CYR"/>
          <w:sz w:val="24"/>
          <w:szCs w:val="24"/>
        </w:rPr>
        <w:tab/>
        <w:t xml:space="preserve">1 421               </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Дохiд вiд списання кредиторської заборгованостi</w:t>
      </w:r>
      <w:r>
        <w:rPr>
          <w:rFonts w:ascii="Times New Roman CYR" w:hAnsi="Times New Roman CYR" w:cs="Times New Roman CYR"/>
          <w:sz w:val="24"/>
          <w:szCs w:val="24"/>
        </w:rPr>
        <w:tab/>
        <w:t>207</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доходи</w:t>
      </w:r>
      <w:r>
        <w:rPr>
          <w:rFonts w:ascii="Times New Roman CYR" w:hAnsi="Times New Roman CYR" w:cs="Times New Roman CYR"/>
          <w:sz w:val="24"/>
          <w:szCs w:val="24"/>
        </w:rPr>
        <w:tab/>
        <w:t>2</w:t>
      </w:r>
      <w:r>
        <w:rPr>
          <w:rFonts w:ascii="Times New Roman CYR" w:hAnsi="Times New Roman CYR" w:cs="Times New Roman CYR"/>
          <w:sz w:val="24"/>
          <w:szCs w:val="24"/>
        </w:rPr>
        <w:tab/>
        <w:t>1</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операцiйнi доходи разом (рядок 2120)</w:t>
      </w:r>
      <w:r>
        <w:rPr>
          <w:rFonts w:ascii="Times New Roman CYR" w:hAnsi="Times New Roman CYR" w:cs="Times New Roman CYR"/>
          <w:sz w:val="24"/>
          <w:szCs w:val="24"/>
        </w:rPr>
        <w:tab/>
        <w:t xml:space="preserve">            1 630</w:t>
      </w:r>
      <w:r>
        <w:rPr>
          <w:rFonts w:ascii="Times New Roman CYR" w:hAnsi="Times New Roman CYR" w:cs="Times New Roman CYR"/>
          <w:sz w:val="24"/>
          <w:szCs w:val="24"/>
        </w:rPr>
        <w:tab/>
        <w:t>1</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Дохiд вiд операцiйних курсових рiзниць  сумi 1 421 тис. грн. - це курсова рiзниця вiд перерахунку заборгованостi Товариства згiдно договору про замiну боржника у зобов'язаннi (переведення боргу</w:t>
      </w:r>
      <w:r>
        <w:rPr>
          <w:rFonts w:ascii="Times New Roman CYR" w:hAnsi="Times New Roman CYR" w:cs="Times New Roman CYR"/>
          <w:sz w:val="24"/>
          <w:szCs w:val="24"/>
        </w:rPr>
        <w:t>) за кредитом у розмiрi 3 750 000,00 (три мiльйони сiмсот п'ятдесят тисяч ) дол. США, що переведенi на ПАТ "ЕК "Херсонобленерго".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20.2 Iншi операцiйнi витрати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Втрати вiд операцiйних курсових рiзниць</w:t>
      </w:r>
      <w:r>
        <w:rPr>
          <w:rFonts w:ascii="Times New Roman CYR" w:hAnsi="Times New Roman CYR" w:cs="Times New Roman CYR"/>
          <w:sz w:val="24"/>
          <w:szCs w:val="24"/>
        </w:rPr>
        <w:tab/>
        <w:t xml:space="preserve">            </w:t>
      </w:r>
      <w:r>
        <w:rPr>
          <w:rFonts w:ascii="Times New Roman CYR" w:hAnsi="Times New Roman CYR" w:cs="Times New Roman CYR"/>
          <w:sz w:val="24"/>
          <w:szCs w:val="24"/>
        </w:rPr>
        <w:t xml:space="preserve">   </w:t>
      </w:r>
      <w:r>
        <w:rPr>
          <w:rFonts w:ascii="Times New Roman CYR" w:hAnsi="Times New Roman CYR" w:cs="Times New Roman CYR"/>
          <w:sz w:val="24"/>
          <w:szCs w:val="24"/>
        </w:rPr>
        <w:tab/>
        <w:t xml:space="preserve">               (3 286)</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Резерв сумнiвних боргiв</w:t>
      </w:r>
      <w:r>
        <w:rPr>
          <w:rFonts w:ascii="Times New Roman CYR" w:hAnsi="Times New Roman CYR" w:cs="Times New Roman CYR"/>
          <w:sz w:val="24"/>
          <w:szCs w:val="24"/>
        </w:rPr>
        <w:tab/>
        <w:t>(21)</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витрати операцiйної дiяльностi</w:t>
      </w:r>
      <w:r>
        <w:rPr>
          <w:rFonts w:ascii="Times New Roman CYR" w:hAnsi="Times New Roman CYR" w:cs="Times New Roman CYR"/>
          <w:sz w:val="24"/>
          <w:szCs w:val="24"/>
        </w:rPr>
        <w:tab/>
        <w:t xml:space="preserve">            (222)</w:t>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операцiйнi витрати разом (рядок 2180)</w:t>
      </w:r>
      <w:r>
        <w:rPr>
          <w:rFonts w:ascii="Times New Roman CYR" w:hAnsi="Times New Roman CYR" w:cs="Times New Roman CYR"/>
          <w:sz w:val="24"/>
          <w:szCs w:val="24"/>
        </w:rPr>
        <w:tab/>
        <w:t xml:space="preserve">            (243)</w:t>
      </w:r>
      <w:r>
        <w:rPr>
          <w:rFonts w:ascii="Times New Roman CYR" w:hAnsi="Times New Roman CYR" w:cs="Times New Roman CYR"/>
          <w:sz w:val="24"/>
          <w:szCs w:val="24"/>
        </w:rPr>
        <w:tab/>
        <w:t xml:space="preserve">            (3 286)</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w:t>
      </w:r>
      <w:r>
        <w:rPr>
          <w:rFonts w:ascii="Times New Roman CYR" w:hAnsi="Times New Roman CYR" w:cs="Times New Roman CYR"/>
          <w:sz w:val="24"/>
          <w:szCs w:val="24"/>
        </w:rPr>
        <w:tab/>
        <w:t>Адмiнiстративнi витрати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t>31-12-2</w:t>
      </w:r>
      <w:r>
        <w:rPr>
          <w:rFonts w:ascii="Times New Roman CYR" w:hAnsi="Times New Roman CYR" w:cs="Times New Roman CYR"/>
          <w:sz w:val="24"/>
          <w:szCs w:val="24"/>
        </w:rPr>
        <w:t>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Витрати на оплату працi</w:t>
      </w:r>
      <w:r>
        <w:rPr>
          <w:rFonts w:ascii="Times New Roman CYR" w:hAnsi="Times New Roman CYR" w:cs="Times New Roman CYR"/>
          <w:sz w:val="24"/>
          <w:szCs w:val="24"/>
        </w:rPr>
        <w:tab/>
        <w:t xml:space="preserve">          (637)</w:t>
      </w:r>
      <w:r>
        <w:rPr>
          <w:rFonts w:ascii="Times New Roman CYR" w:hAnsi="Times New Roman CYR" w:cs="Times New Roman CYR"/>
          <w:sz w:val="24"/>
          <w:szCs w:val="24"/>
        </w:rPr>
        <w:tab/>
        <w:t xml:space="preserve">          (528)</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Вiдрахування на соцiальнi заходи</w:t>
      </w:r>
      <w:r>
        <w:rPr>
          <w:rFonts w:ascii="Times New Roman CYR" w:hAnsi="Times New Roman CYR" w:cs="Times New Roman CYR"/>
          <w:sz w:val="24"/>
          <w:szCs w:val="24"/>
        </w:rPr>
        <w:tab/>
        <w:t xml:space="preserve">            (140)</w:t>
      </w:r>
      <w:r>
        <w:rPr>
          <w:rFonts w:ascii="Times New Roman CYR" w:hAnsi="Times New Roman CYR" w:cs="Times New Roman CYR"/>
          <w:sz w:val="24"/>
          <w:szCs w:val="24"/>
        </w:rPr>
        <w:tab/>
        <w:t xml:space="preserve">            (108)</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Матерiальнi витрати </w:t>
      </w:r>
      <w:r>
        <w:rPr>
          <w:rFonts w:ascii="Times New Roman CYR" w:hAnsi="Times New Roman CYR" w:cs="Times New Roman CYR"/>
          <w:sz w:val="24"/>
          <w:szCs w:val="24"/>
        </w:rPr>
        <w:tab/>
        <w:t>(1)</w:t>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Амортизацiя</w:t>
      </w:r>
      <w:r>
        <w:rPr>
          <w:rFonts w:ascii="Times New Roman CYR" w:hAnsi="Times New Roman CYR" w:cs="Times New Roman CYR"/>
          <w:sz w:val="24"/>
          <w:szCs w:val="24"/>
        </w:rPr>
        <w:tab/>
        <w:t xml:space="preserve">               (387)</w:t>
      </w:r>
      <w:r>
        <w:rPr>
          <w:rFonts w:ascii="Times New Roman CYR" w:hAnsi="Times New Roman CYR" w:cs="Times New Roman CYR"/>
          <w:sz w:val="24"/>
          <w:szCs w:val="24"/>
        </w:rPr>
        <w:tab/>
        <w:t xml:space="preserve">               (6)</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адмiнiстративнi витрат</w:t>
      </w:r>
      <w:r>
        <w:rPr>
          <w:rFonts w:ascii="Times New Roman CYR" w:hAnsi="Times New Roman CYR" w:cs="Times New Roman CYR"/>
          <w:sz w:val="24"/>
          <w:szCs w:val="24"/>
        </w:rPr>
        <w:t>и</w:t>
      </w:r>
      <w:r>
        <w:rPr>
          <w:rFonts w:ascii="Times New Roman CYR" w:hAnsi="Times New Roman CYR" w:cs="Times New Roman CYR"/>
          <w:sz w:val="24"/>
          <w:szCs w:val="24"/>
        </w:rPr>
        <w:tab/>
        <w:t xml:space="preserve">               (309)</w:t>
      </w:r>
      <w:r>
        <w:rPr>
          <w:rFonts w:ascii="Times New Roman CYR" w:hAnsi="Times New Roman CYR" w:cs="Times New Roman CYR"/>
          <w:sz w:val="24"/>
          <w:szCs w:val="24"/>
        </w:rPr>
        <w:tab/>
        <w:t xml:space="preserve">               (163)</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Адмiнiстративнi витрати разом (рядок 2130)</w:t>
      </w:r>
      <w:r>
        <w:rPr>
          <w:rFonts w:ascii="Times New Roman CYR" w:hAnsi="Times New Roman CYR" w:cs="Times New Roman CYR"/>
          <w:sz w:val="24"/>
          <w:szCs w:val="24"/>
        </w:rPr>
        <w:tab/>
        <w:t xml:space="preserve">          (1 474)</w:t>
      </w:r>
      <w:r>
        <w:rPr>
          <w:rFonts w:ascii="Times New Roman CYR" w:hAnsi="Times New Roman CYR" w:cs="Times New Roman CYR"/>
          <w:sz w:val="24"/>
          <w:szCs w:val="24"/>
        </w:rPr>
        <w:tab/>
        <w:t xml:space="preserve">          (805)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22.</w:t>
      </w:r>
      <w:r>
        <w:rPr>
          <w:rFonts w:ascii="Times New Roman CYR" w:hAnsi="Times New Roman CYR" w:cs="Times New Roman CYR"/>
          <w:sz w:val="24"/>
          <w:szCs w:val="24"/>
        </w:rPr>
        <w:tab/>
        <w:t>Фiнансовi доходи (витрати)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доходи:</w:t>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Дохiд </w:t>
      </w:r>
      <w:r>
        <w:rPr>
          <w:rFonts w:ascii="Times New Roman CYR" w:hAnsi="Times New Roman CYR" w:cs="Times New Roman CYR"/>
          <w:sz w:val="24"/>
          <w:szCs w:val="24"/>
        </w:rPr>
        <w:t>при реалiзацiї ЦП (рядок 2220)</w:t>
      </w:r>
      <w:r>
        <w:rPr>
          <w:rFonts w:ascii="Times New Roman CYR" w:hAnsi="Times New Roman CYR" w:cs="Times New Roman CYR"/>
          <w:sz w:val="24"/>
          <w:szCs w:val="24"/>
        </w:rPr>
        <w:tab/>
        <w:t xml:space="preserve">11 </w:t>
      </w:r>
      <w:r>
        <w:rPr>
          <w:rFonts w:ascii="Times New Roman CYR" w:hAnsi="Times New Roman CYR" w:cs="Times New Roman CYR"/>
          <w:sz w:val="24"/>
          <w:szCs w:val="24"/>
        </w:rPr>
        <w:tab/>
        <w:t xml:space="preserve">-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доходи (реалiзацiя фiнансових iнвестицiй) (рядок 2240)</w:t>
      </w:r>
      <w:r>
        <w:rPr>
          <w:rFonts w:ascii="Times New Roman CYR" w:hAnsi="Times New Roman CYR" w:cs="Times New Roman CYR"/>
          <w:sz w:val="24"/>
          <w:szCs w:val="24"/>
        </w:rPr>
        <w:tab/>
        <w:t>9 631</w:t>
      </w:r>
      <w:r>
        <w:rPr>
          <w:rFonts w:ascii="Times New Roman CYR" w:hAnsi="Times New Roman CYR" w:cs="Times New Roman CYR"/>
          <w:sz w:val="24"/>
          <w:szCs w:val="24"/>
        </w:rPr>
        <w:tab/>
        <w:t>13 429</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витрати:</w:t>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Вiдсотки по кредиту та витрати при виплатi облiгацiй  (рядок 2250)</w:t>
      </w:r>
      <w:r>
        <w:rPr>
          <w:rFonts w:ascii="Times New Roman CYR" w:hAnsi="Times New Roman CYR" w:cs="Times New Roman CYR"/>
          <w:sz w:val="24"/>
          <w:szCs w:val="24"/>
        </w:rPr>
        <w:tab/>
        <w:t xml:space="preserve">            (32 269)</w:t>
      </w:r>
      <w:r>
        <w:rPr>
          <w:rFonts w:ascii="Times New Roman CYR" w:hAnsi="Times New Roman CYR" w:cs="Times New Roman CYR"/>
          <w:sz w:val="24"/>
          <w:szCs w:val="24"/>
        </w:rPr>
        <w:tab/>
        <w:t xml:space="preserve">            (2 634)</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витрати (со</w:t>
      </w:r>
      <w:r>
        <w:rPr>
          <w:rFonts w:ascii="Times New Roman CYR" w:hAnsi="Times New Roman CYR" w:cs="Times New Roman CYR"/>
          <w:sz w:val="24"/>
          <w:szCs w:val="24"/>
        </w:rPr>
        <w:t>бiвартiсть реалiзованих фiнансових iнвестицiй)(рядок 2270)</w:t>
      </w:r>
      <w:r>
        <w:rPr>
          <w:rFonts w:ascii="Times New Roman CYR" w:hAnsi="Times New Roman CYR" w:cs="Times New Roman CYR"/>
          <w:sz w:val="24"/>
          <w:szCs w:val="24"/>
        </w:rPr>
        <w:tab/>
        <w:t>(2 272)</w:t>
      </w:r>
      <w:r>
        <w:rPr>
          <w:rFonts w:ascii="Times New Roman CYR" w:hAnsi="Times New Roman CYR" w:cs="Times New Roman CYR"/>
          <w:sz w:val="24"/>
          <w:szCs w:val="24"/>
        </w:rPr>
        <w:tab/>
        <w:t>(11 047)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23.</w:t>
      </w:r>
      <w:r>
        <w:rPr>
          <w:rFonts w:ascii="Times New Roman CYR" w:hAnsi="Times New Roman CYR" w:cs="Times New Roman CYR"/>
          <w:sz w:val="24"/>
          <w:szCs w:val="24"/>
        </w:rPr>
        <w:tab/>
        <w:t>Умовнi i контрактнi зобов'язання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Судовi процеси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ходi своєї дiяльностi Компанiя втягується у рiзнi судовi процеси, жоден з яких, сукупно або окремо, не зробив iстотного несп</w:t>
      </w:r>
      <w:r>
        <w:rPr>
          <w:rFonts w:ascii="Times New Roman CYR" w:hAnsi="Times New Roman CYR" w:cs="Times New Roman CYR"/>
          <w:sz w:val="24"/>
          <w:szCs w:val="24"/>
        </w:rPr>
        <w:t>риятливого впливу на Компанiю, крiм тих, якi вже вiдображенi у фiнансовiй звiтностi. На думку керiвництва, вирiшення усiх питань, крiм вiдображених у звiтi, не зробить iстотного впливу на фiнансовий стан або результати дiяльностi Компанiї.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Оподаткування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w:t>
      </w:r>
      <w:r>
        <w:rPr>
          <w:rFonts w:ascii="Times New Roman CYR" w:hAnsi="Times New Roman CYR" w:cs="Times New Roman CYR"/>
          <w:sz w:val="24"/>
          <w:szCs w:val="24"/>
        </w:rPr>
        <w:t xml:space="preserve"> результатi нестабiльної економiчної ситуацiї в Українi податковi органи України придiляють все бiльшу увагу дiловим колам. Зважаючи на це, закони i постанови, що впливають на дiяльнiсть пiдприємств, продовжують стрiмко змiнюватися. Цi змiни характеризують</w:t>
      </w:r>
      <w:r>
        <w:rPr>
          <w:rFonts w:ascii="Times New Roman CYR" w:hAnsi="Times New Roman CYR" w:cs="Times New Roman CYR"/>
          <w:sz w:val="24"/>
          <w:szCs w:val="24"/>
        </w:rPr>
        <w:t>ся незадовiльним складанням законопроектiв, неоднозначними трактуваннями i арбiтражним застосуванням з боку держави.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Зокрема, податковi декларацiї пiдлягають перевiрцi з боку рiзних органiв влади, якi за законом уповноваженi застосовувати надзвичайно сувор</w:t>
      </w:r>
      <w:r>
        <w:rPr>
          <w:rFonts w:ascii="Times New Roman CYR" w:hAnsi="Times New Roman CYR" w:cs="Times New Roman CYR"/>
          <w:sz w:val="24"/>
          <w:szCs w:val="24"/>
        </w:rPr>
        <w:t>i штрафнi санкцiї, а також стягувати пеню. Хоча, на думку Компанiї, вона належним чином вiдобразила податковi зобов'язання в облiку, виходячи зi своєї iнтерпретацiї податкового законодавства, вищезазначенi факти можуть створювати податковi ризики для Компа</w:t>
      </w:r>
      <w:r>
        <w:rPr>
          <w:rFonts w:ascii="Times New Roman CYR" w:hAnsi="Times New Roman CYR" w:cs="Times New Roman CYR"/>
          <w:sz w:val="24"/>
          <w:szCs w:val="24"/>
        </w:rPr>
        <w:t>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Зобов'язання з операцiйної оренди - Компанiя виступає як орендар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Компанiєю укладено договори оренди нерухомостi. Строки оренди за такими договорами складають один рiк. Зазначенi угоди про оренду не накладають на Компанiю жодних обмежень. Мiнiмальна ор</w:t>
      </w:r>
      <w:r>
        <w:rPr>
          <w:rFonts w:ascii="Times New Roman CYR" w:hAnsi="Times New Roman CYR" w:cs="Times New Roman CYR"/>
          <w:sz w:val="24"/>
          <w:szCs w:val="24"/>
        </w:rPr>
        <w:t>ендна плата майбутнiх перiодiв за договорами оренди станом на 31 грудня: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2018 р.</w:t>
      </w:r>
      <w:r>
        <w:rPr>
          <w:rFonts w:ascii="Times New Roman CYR" w:hAnsi="Times New Roman CYR" w:cs="Times New Roman CYR"/>
          <w:sz w:val="24"/>
          <w:szCs w:val="24"/>
        </w:rPr>
        <w:tab/>
      </w:r>
      <w:r>
        <w:rPr>
          <w:rFonts w:ascii="Times New Roman CYR" w:hAnsi="Times New Roman CYR" w:cs="Times New Roman CYR"/>
          <w:sz w:val="24"/>
          <w:szCs w:val="24"/>
        </w:rPr>
        <w:tab/>
        <w:t>2017 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одного року</w:t>
      </w:r>
      <w:r>
        <w:rPr>
          <w:rFonts w:ascii="Times New Roman CYR" w:hAnsi="Times New Roman CYR" w:cs="Times New Roman CYR"/>
          <w:sz w:val="24"/>
          <w:szCs w:val="24"/>
        </w:rPr>
        <w:tab/>
        <w:t>60</w:t>
      </w:r>
      <w:r>
        <w:rPr>
          <w:rFonts w:ascii="Times New Roman CYR" w:hAnsi="Times New Roman CYR" w:cs="Times New Roman CYR"/>
          <w:sz w:val="24"/>
          <w:szCs w:val="24"/>
        </w:rPr>
        <w:tab/>
      </w:r>
      <w:r>
        <w:rPr>
          <w:rFonts w:ascii="Times New Roman CYR" w:hAnsi="Times New Roman CYR" w:cs="Times New Roman CYR"/>
          <w:sz w:val="24"/>
          <w:szCs w:val="24"/>
        </w:rPr>
        <w:tab/>
        <w:t>55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Разом</w:t>
      </w:r>
      <w:r>
        <w:rPr>
          <w:rFonts w:ascii="Times New Roman CYR" w:hAnsi="Times New Roman CYR" w:cs="Times New Roman CYR"/>
          <w:sz w:val="24"/>
          <w:szCs w:val="24"/>
        </w:rPr>
        <w:tab/>
        <w:t>60</w:t>
      </w:r>
      <w:r>
        <w:rPr>
          <w:rFonts w:ascii="Times New Roman CYR" w:hAnsi="Times New Roman CYR" w:cs="Times New Roman CYR"/>
          <w:sz w:val="24"/>
          <w:szCs w:val="24"/>
        </w:rPr>
        <w:tab/>
      </w:r>
      <w:r>
        <w:rPr>
          <w:rFonts w:ascii="Times New Roman CYR" w:hAnsi="Times New Roman CYR" w:cs="Times New Roman CYR"/>
          <w:sz w:val="24"/>
          <w:szCs w:val="24"/>
        </w:rPr>
        <w:tab/>
        <w:t>55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Договори поруки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виступає поручителем перед ПАТ "Альфа-Банк" за виконання зобов'язань за Дог</w:t>
      </w:r>
      <w:r>
        <w:rPr>
          <w:rFonts w:ascii="Times New Roman CYR" w:hAnsi="Times New Roman CYR" w:cs="Times New Roman CYR"/>
          <w:sz w:val="24"/>
          <w:szCs w:val="24"/>
        </w:rPr>
        <w:t>оворами про вiдкриття кредитної лiнiї: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ПАТ "КИЇВОБЛЕНЕРГО" 26 млн. дол. США (договiр поруки № 149-П/16 вiд 09.11.2016);</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ПАТ "ЕК "ЖИТОМИРОБЛЕНЕРГО" 9 млн. дол. США (договiр поруки № 170-П/16 вiд 09.11.2016);</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ПАТ "ОДЕСАОБЛЕНЕРГО" 15 млн. дол. США (договiр по</w:t>
      </w:r>
      <w:r>
        <w:rPr>
          <w:rFonts w:ascii="Times New Roman CYR" w:hAnsi="Times New Roman CYR" w:cs="Times New Roman CYR"/>
          <w:sz w:val="24"/>
          <w:szCs w:val="24"/>
        </w:rPr>
        <w:t>руки № 182-П/16 вiд 09.11.2016);</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ПАТ "РIВНЕОБЛЕНЕРГО" 15 млн. дол. США (договiр поруки № 159-П/16 вiд 09.11.2016);</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24.</w:t>
      </w:r>
      <w:r>
        <w:rPr>
          <w:rFonts w:ascii="Times New Roman CYR" w:hAnsi="Times New Roman CYR" w:cs="Times New Roman CYR"/>
          <w:sz w:val="24"/>
          <w:szCs w:val="24"/>
        </w:rPr>
        <w:tab/>
        <w:t>Розкриття iнформацiї про пов'язанi сторони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Кiнцевими бенефiцiарними власниками Компанiї є фiзичнi особи: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Панi Марина Ярославська громадянка Нiмеччини;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Пан Вiлiс Дамбiнс громадянин Латвiї;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Пан Валтс Вiгантс громадянин Латвiї;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Пан Артурс Альтбергс громадянин Латвiї;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Пан Олег Сiзерман громадянин Нiмеччини.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Операцiй мiж кiнцевими власниками i ПАТ "ЕК Севастополье</w:t>
      </w:r>
      <w:r>
        <w:rPr>
          <w:rFonts w:ascii="Times New Roman CYR" w:hAnsi="Times New Roman CYR" w:cs="Times New Roman CYR"/>
          <w:sz w:val="24"/>
          <w:szCs w:val="24"/>
        </w:rPr>
        <w:t>нерго" за фiнансовий рiк не було (2018 р.: нуль грн.). Залишки в розрахунках на кiнець звiтного року вiдсутнi (2018 р. -  нуль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Материнська компанiя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ТОВ "ВС "Енерджi Iнтернейшнл Україна" є материнською органiзацiєю для ПАТ "ЕК Севастопольене</w:t>
      </w:r>
      <w:r>
        <w:rPr>
          <w:rFonts w:ascii="Times New Roman CYR" w:hAnsi="Times New Roman CYR" w:cs="Times New Roman CYR"/>
          <w:sz w:val="24"/>
          <w:szCs w:val="24"/>
        </w:rPr>
        <w:t>рго".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Операцiй мiж компанiєю "ВС Енерджi Iнтернейшнл Н.В." i ПАТ "ЕК Севастопольенерго" за фiнансовий рiк не було (2018 р.: нуль грн.). Залишки в розрахунках на кiнець звiтного року вiдсутнi (2018 р .: нуль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Материнська компанiя наступного вищого рiв</w:t>
      </w:r>
      <w:r>
        <w:rPr>
          <w:rFonts w:ascii="Times New Roman CYR" w:hAnsi="Times New Roman CYR" w:cs="Times New Roman CYR"/>
          <w:sz w:val="24"/>
          <w:szCs w:val="24"/>
        </w:rPr>
        <w:t>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"ВС Енерджi Iнтернейшнл Н.В." (Нiдерланди) є материнською компанiєю наступного вищого рiвня для ПАТ "ЕК Севастопольенерго".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Операцiй мiж компанiєю "ВС Енерджi Iнтернейшнл Н.В." i ПАТ "ЕК Севастопольенерго" за фiнансовий рiк не було (2018 р.: ну</w:t>
      </w:r>
      <w:r>
        <w:rPr>
          <w:rFonts w:ascii="Times New Roman CYR" w:hAnsi="Times New Roman CYR" w:cs="Times New Roman CYR"/>
          <w:sz w:val="24"/>
          <w:szCs w:val="24"/>
        </w:rPr>
        <w:t>ль грн.). Залишки в розрахунках на кiнець звiтного року вiдсутнi (2018 р .: нуль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25.</w:t>
      </w:r>
      <w:r>
        <w:rPr>
          <w:rFonts w:ascii="Times New Roman CYR" w:hAnsi="Times New Roman CYR" w:cs="Times New Roman CYR"/>
          <w:sz w:val="24"/>
          <w:szCs w:val="24"/>
        </w:rPr>
        <w:tab/>
        <w:t>Полiтика управлiння ризиками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вiдслiдковує та керує фiнансовими ризиками, якi виникають в ходi її дiяльностi. Цими ризиками є кредитний ризик, ринковий ризи</w:t>
      </w:r>
      <w:r>
        <w:rPr>
          <w:rFonts w:ascii="Times New Roman CYR" w:hAnsi="Times New Roman CYR" w:cs="Times New Roman CYR"/>
          <w:sz w:val="24"/>
          <w:szCs w:val="24"/>
        </w:rPr>
        <w:t xml:space="preserve">к та ризик лiквiдностi.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фiнансовi зобов'язання Компанiї включають кредити та позики, торговельну та iншу кредиторську заборгованiсть. Основною метою даних фiнансових зобов'язань є фiнансування операцiй Компанiї для пiдтримки її дiяльностi. Фiнансо</w:t>
      </w:r>
      <w:r>
        <w:rPr>
          <w:rFonts w:ascii="Times New Roman CYR" w:hAnsi="Times New Roman CYR" w:cs="Times New Roman CYR"/>
          <w:sz w:val="24"/>
          <w:szCs w:val="24"/>
        </w:rPr>
        <w:t>вими активами якими володiє Компанiя є торговельна та iнша дебiторська заборгованiсть, грошовi кошти.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Категорiї фiнансових iнструментiв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31-12-2018</w:t>
      </w:r>
      <w:r>
        <w:rPr>
          <w:rFonts w:ascii="Times New Roman CYR" w:hAnsi="Times New Roman CYR" w:cs="Times New Roman CYR"/>
          <w:sz w:val="24"/>
          <w:szCs w:val="24"/>
        </w:rPr>
        <w:tab/>
      </w:r>
      <w:r>
        <w:rPr>
          <w:rFonts w:ascii="Times New Roman CYR" w:hAnsi="Times New Roman CYR" w:cs="Times New Roman CYR"/>
          <w:sz w:val="24"/>
          <w:szCs w:val="24"/>
        </w:rPr>
        <w:tab/>
        <w:t>31-12-2017</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 кiнець звiтного перiоду</w:t>
      </w:r>
      <w:r>
        <w:rPr>
          <w:rFonts w:ascii="Times New Roman CYR" w:hAnsi="Times New Roman CYR" w:cs="Times New Roman CYR"/>
          <w:sz w:val="24"/>
          <w:szCs w:val="24"/>
        </w:rPr>
        <w:tab/>
      </w:r>
      <w:r>
        <w:rPr>
          <w:rFonts w:ascii="Times New Roman CYR" w:hAnsi="Times New Roman CYR" w:cs="Times New Roman CYR"/>
          <w:sz w:val="24"/>
          <w:szCs w:val="24"/>
        </w:rPr>
        <w:tab/>
        <w:t>На кiнець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активи</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Грошовi кошти та їх еквiваленти</w:t>
      </w:r>
      <w:r>
        <w:rPr>
          <w:rFonts w:ascii="Times New Roman CYR" w:hAnsi="Times New Roman CYR" w:cs="Times New Roman CYR"/>
          <w:sz w:val="24"/>
          <w:szCs w:val="24"/>
        </w:rPr>
        <w:tab/>
        <w:t>84</w:t>
      </w:r>
      <w:r>
        <w:rPr>
          <w:rFonts w:ascii="Times New Roman CYR" w:hAnsi="Times New Roman CYR" w:cs="Times New Roman CYR"/>
          <w:sz w:val="24"/>
          <w:szCs w:val="24"/>
        </w:rPr>
        <w:tab/>
      </w:r>
      <w:r>
        <w:rPr>
          <w:rFonts w:ascii="Times New Roman CYR" w:hAnsi="Times New Roman CYR" w:cs="Times New Roman CYR"/>
          <w:sz w:val="24"/>
          <w:szCs w:val="24"/>
        </w:rPr>
        <w:tab/>
        <w:t>33</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Торговельна дебiторська заборгованiсть</w:t>
      </w:r>
      <w:r>
        <w:rPr>
          <w:rFonts w:ascii="Times New Roman CYR" w:hAnsi="Times New Roman CYR" w:cs="Times New Roman CYR"/>
          <w:sz w:val="24"/>
          <w:szCs w:val="24"/>
        </w:rPr>
        <w:tab/>
        <w:t>59</w:t>
      </w:r>
      <w:r>
        <w:rPr>
          <w:rFonts w:ascii="Times New Roman CYR" w:hAnsi="Times New Roman CYR" w:cs="Times New Roman CYR"/>
          <w:sz w:val="24"/>
          <w:szCs w:val="24"/>
        </w:rPr>
        <w:tab/>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Дебiторська заборгованiсть за виданими авансами</w:t>
      </w:r>
      <w:r>
        <w:rPr>
          <w:rFonts w:ascii="Times New Roman CYR" w:hAnsi="Times New Roman CYR" w:cs="Times New Roman CYR"/>
          <w:sz w:val="24"/>
          <w:szCs w:val="24"/>
        </w:rPr>
        <w:tab/>
        <w:t>25</w:t>
      </w:r>
      <w:r>
        <w:rPr>
          <w:rFonts w:ascii="Times New Roman CYR" w:hAnsi="Times New Roman CYR" w:cs="Times New Roman CYR"/>
          <w:sz w:val="24"/>
          <w:szCs w:val="24"/>
        </w:rPr>
        <w:tab/>
      </w:r>
      <w:r>
        <w:rPr>
          <w:rFonts w:ascii="Times New Roman CYR" w:hAnsi="Times New Roman CYR" w:cs="Times New Roman CYR"/>
          <w:sz w:val="24"/>
          <w:szCs w:val="24"/>
        </w:rPr>
        <w:tab/>
        <w:t>25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дебiторська заборгованiсть</w:t>
      </w:r>
      <w:r>
        <w:rPr>
          <w:rFonts w:ascii="Times New Roman CYR" w:hAnsi="Times New Roman CYR" w:cs="Times New Roman CYR"/>
          <w:sz w:val="24"/>
          <w:szCs w:val="24"/>
        </w:rPr>
        <w:tab/>
        <w:t>190 073</w:t>
      </w:r>
      <w:r>
        <w:rPr>
          <w:rFonts w:ascii="Times New Roman CYR" w:hAnsi="Times New Roman CYR" w:cs="Times New Roman CYR"/>
          <w:sz w:val="24"/>
          <w:szCs w:val="24"/>
        </w:rPr>
        <w:tab/>
      </w:r>
      <w:r>
        <w:rPr>
          <w:rFonts w:ascii="Times New Roman CYR" w:hAnsi="Times New Roman CYR" w:cs="Times New Roman CYR"/>
          <w:sz w:val="24"/>
          <w:szCs w:val="24"/>
        </w:rPr>
        <w:tab/>
        <w:t>191 744</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фiнансовi iнвестицiї</w:t>
      </w:r>
      <w:r>
        <w:rPr>
          <w:rFonts w:ascii="Times New Roman CYR" w:hAnsi="Times New Roman CYR" w:cs="Times New Roman CYR"/>
          <w:sz w:val="24"/>
          <w:szCs w:val="24"/>
        </w:rPr>
        <w:tab/>
        <w:t>1 028</w:t>
      </w:r>
      <w:r>
        <w:rPr>
          <w:rFonts w:ascii="Times New Roman CYR" w:hAnsi="Times New Roman CYR" w:cs="Times New Roman CYR"/>
          <w:sz w:val="24"/>
          <w:szCs w:val="24"/>
        </w:rPr>
        <w:tab/>
      </w:r>
      <w:r>
        <w:rPr>
          <w:rFonts w:ascii="Times New Roman CYR" w:hAnsi="Times New Roman CYR" w:cs="Times New Roman CYR"/>
          <w:sz w:val="24"/>
          <w:szCs w:val="24"/>
        </w:rPr>
        <w:tab/>
        <w:t>1 662</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зобов'язання</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Торговельна та iнша кредиторська заборгованiсть</w:t>
      </w:r>
      <w:r>
        <w:rPr>
          <w:rFonts w:ascii="Times New Roman CYR" w:hAnsi="Times New Roman CYR" w:cs="Times New Roman CYR"/>
          <w:sz w:val="24"/>
          <w:szCs w:val="24"/>
        </w:rPr>
        <w:tab/>
        <w:t>137 385</w:t>
      </w:r>
      <w:r>
        <w:rPr>
          <w:rFonts w:ascii="Times New Roman CYR" w:hAnsi="Times New Roman CYR" w:cs="Times New Roman CYR"/>
          <w:sz w:val="24"/>
          <w:szCs w:val="24"/>
        </w:rPr>
        <w:tab/>
      </w:r>
      <w:r>
        <w:rPr>
          <w:rFonts w:ascii="Times New Roman CYR" w:hAnsi="Times New Roman CYR" w:cs="Times New Roman CYR"/>
          <w:sz w:val="24"/>
          <w:szCs w:val="24"/>
        </w:rPr>
        <w:tab/>
        <w:t>105 375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Кредитний ризик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Кредитний ризик - це ризик невиконання контрагентами договiрних зобов'язань i виникнення у Компанiї пов'язаних iз цим збиткiв.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схильна до кредитного ризику вiдносно</w:t>
      </w:r>
      <w:r>
        <w:rPr>
          <w:rFonts w:ascii="Times New Roman CYR" w:hAnsi="Times New Roman CYR" w:cs="Times New Roman CYR"/>
          <w:sz w:val="24"/>
          <w:szCs w:val="24"/>
        </w:rPr>
        <w:t xml:space="preserve"> торгової та iншої дебiторської заборгованостi а також iнших фiнансових активiв.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Компанiя структурує рiвень свого кредитного ризику шляхом встановлення лiмiтiв на максимальну суму ризику щодо одного споживача або групи споживачiв. Однак, лiмiти щодо </w:t>
      </w:r>
      <w:r>
        <w:rPr>
          <w:rFonts w:ascii="Times New Roman CYR" w:hAnsi="Times New Roman CYR" w:cs="Times New Roman CYR"/>
          <w:sz w:val="24"/>
          <w:szCs w:val="24"/>
        </w:rPr>
        <w:lastRenderedPageBreak/>
        <w:t xml:space="preserve">рiвня </w:t>
      </w:r>
      <w:r>
        <w:rPr>
          <w:rFonts w:ascii="Times New Roman CYR" w:hAnsi="Times New Roman CYR" w:cs="Times New Roman CYR"/>
          <w:sz w:val="24"/>
          <w:szCs w:val="24"/>
        </w:rPr>
        <w:t>кредитного ризику не можуть застосовуватися до усiх споживачiв.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 - це ризик того, що справедлива вартiсть майбутнiх грошових потокiв за фiнансовими iнструментами коливатиметься внаслiдок змiн ринкових цiн. Ринковi цiни включают</w:t>
      </w:r>
      <w:r>
        <w:rPr>
          <w:rFonts w:ascii="Times New Roman CYR" w:hAnsi="Times New Roman CYR" w:cs="Times New Roman CYR"/>
          <w:sz w:val="24"/>
          <w:szCs w:val="24"/>
        </w:rPr>
        <w:t>ь в себе чотири типи ризику: ризик змiни вiдсоткової ставки, валютний ризик, ризик змiни цiн на товари та iншi цiновi ризики. Наприклад, ризик змiни цiн на iнструменти капiталу. Фiнансовi iнструменти, що пiдпадають пiд вплив ринкового ризику, включають в с</w:t>
      </w:r>
      <w:r>
        <w:rPr>
          <w:rFonts w:ascii="Times New Roman CYR" w:hAnsi="Times New Roman CYR" w:cs="Times New Roman CYR"/>
          <w:sz w:val="24"/>
          <w:szCs w:val="24"/>
        </w:rPr>
        <w:t>ебе кредити, позики, фiнансовi активи доступнi для продажу.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Ризик змiни вiдсоткової ставки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Ризик змiни вiдсоткової ставки - це ризик того, що справедлива вартiсть майбутнiх грошових потокiв за фiнансовими iнструментами коливатиметься залежно вiд змiни рин</w:t>
      </w:r>
      <w:r>
        <w:rPr>
          <w:rFonts w:ascii="Times New Roman CYR" w:hAnsi="Times New Roman CYR" w:cs="Times New Roman CYR"/>
          <w:sz w:val="24"/>
          <w:szCs w:val="24"/>
        </w:rPr>
        <w:t>кових вiдсоткових ставок. Ризик змiни ринкових вiдсоткових ставок вiдноситься до боргових зобов'язань Компанiї з плаваючою вiдсотковою ставкою.</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керує ризиком змiни вiдсоткових ставок, використовуючи кредити i позики з фiксованою вiдсотковою ставко</w:t>
      </w:r>
      <w:r>
        <w:rPr>
          <w:rFonts w:ascii="Times New Roman CYR" w:hAnsi="Times New Roman CYR" w:cs="Times New Roman CYR"/>
          <w:sz w:val="24"/>
          <w:szCs w:val="24"/>
        </w:rPr>
        <w:t>ю.</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Валютний ризик</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Валютний ризик - це ризик того, що справедлива вартiсть майбутнiх грошових потокiв за фiнансовими iнструментами коливатиметься внаслiдок змiни валютних курсiв.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Схильнiсть Компанiї до ризику змiни валютних курсiв зумовлена банкiвськими к</w:t>
      </w:r>
      <w:r>
        <w:rPr>
          <w:rFonts w:ascii="Times New Roman CYR" w:hAnsi="Times New Roman CYR" w:cs="Times New Roman CYR"/>
          <w:sz w:val="24"/>
          <w:szCs w:val="24"/>
        </w:rPr>
        <w:t>редитами у доларах США.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Балансова вартiсть деномiнованих в iноземнiй валютi монетарних активiв та зобов'язань Компанiї станом на звiтну дату представлена наступним чином: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Активи</w:t>
      </w:r>
      <w:r>
        <w:rPr>
          <w:rFonts w:ascii="Times New Roman CYR" w:hAnsi="Times New Roman CYR" w:cs="Times New Roman CYR"/>
          <w:sz w:val="24"/>
          <w:szCs w:val="24"/>
        </w:rPr>
        <w:tab/>
      </w:r>
      <w:r>
        <w:rPr>
          <w:rFonts w:ascii="Times New Roman CYR" w:hAnsi="Times New Roman CYR" w:cs="Times New Roman CYR"/>
          <w:sz w:val="24"/>
          <w:szCs w:val="24"/>
        </w:rPr>
        <w:tab/>
        <w:t>Зобов'язання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2017 р.</w:t>
      </w:r>
      <w:r>
        <w:rPr>
          <w:rFonts w:ascii="Times New Roman CYR" w:hAnsi="Times New Roman CYR" w:cs="Times New Roman CYR"/>
          <w:sz w:val="24"/>
          <w:szCs w:val="24"/>
        </w:rPr>
        <w:tab/>
      </w:r>
      <w:r>
        <w:rPr>
          <w:rFonts w:ascii="Times New Roman CYR" w:hAnsi="Times New Roman CYR" w:cs="Times New Roman CYR"/>
          <w:sz w:val="24"/>
          <w:szCs w:val="24"/>
        </w:rPr>
        <w:tab/>
        <w:t>2018 р.</w:t>
      </w:r>
      <w:r>
        <w:rPr>
          <w:rFonts w:ascii="Times New Roman CYR" w:hAnsi="Times New Roman CYR" w:cs="Times New Roman CYR"/>
          <w:sz w:val="24"/>
          <w:szCs w:val="24"/>
        </w:rPr>
        <w:tab/>
      </w:r>
      <w:r>
        <w:rPr>
          <w:rFonts w:ascii="Times New Roman CYR" w:hAnsi="Times New Roman CYR" w:cs="Times New Roman CYR"/>
          <w:sz w:val="24"/>
          <w:szCs w:val="24"/>
        </w:rPr>
        <w:tab/>
        <w:t>2017 р.</w:t>
      </w:r>
      <w:r>
        <w:rPr>
          <w:rFonts w:ascii="Times New Roman CYR" w:hAnsi="Times New Roman CYR" w:cs="Times New Roman CYR"/>
          <w:sz w:val="24"/>
          <w:szCs w:val="24"/>
        </w:rPr>
        <w:tab/>
      </w:r>
      <w:r>
        <w:rPr>
          <w:rFonts w:ascii="Times New Roman CYR" w:hAnsi="Times New Roman CYR" w:cs="Times New Roman CYR"/>
          <w:sz w:val="24"/>
          <w:szCs w:val="24"/>
        </w:rPr>
        <w:tab/>
        <w:t>2018 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w:t>
      </w:r>
      <w:r>
        <w:rPr>
          <w:rFonts w:ascii="Times New Roman CYR" w:hAnsi="Times New Roman CYR" w:cs="Times New Roman CYR"/>
          <w:sz w:val="24"/>
          <w:szCs w:val="24"/>
        </w:rPr>
        <w:t>.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Долари США</w:t>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105 252</w:t>
      </w:r>
      <w:r>
        <w:rPr>
          <w:rFonts w:ascii="Times New Roman CYR" w:hAnsi="Times New Roman CYR" w:cs="Times New Roman CYR"/>
          <w:sz w:val="24"/>
          <w:szCs w:val="24"/>
        </w:rPr>
        <w:tab/>
      </w:r>
      <w:r>
        <w:rPr>
          <w:rFonts w:ascii="Times New Roman CYR" w:hAnsi="Times New Roman CYR" w:cs="Times New Roman CYR"/>
          <w:sz w:val="24"/>
          <w:szCs w:val="24"/>
        </w:rPr>
        <w:tab/>
        <w:t>103 831</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Аналiз чутливостi до валютного ризику.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Компанiя схильна до ризику змiни курсу долара США.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 таблицi нижче представленi данi про можливий вплив пiдвищення або </w:t>
      </w:r>
      <w:r>
        <w:rPr>
          <w:rFonts w:ascii="Times New Roman CYR" w:hAnsi="Times New Roman CYR" w:cs="Times New Roman CYR"/>
          <w:sz w:val="24"/>
          <w:szCs w:val="24"/>
        </w:rPr>
        <w:t xml:space="preserve">зниження української гривнi на 5% по вiдношенню до вiдповiдних валют. Аналiз чутливостi до ризику розглядає тiльки залишки по монетарних статтях, виражених в iноземнiй валютi, та коригує перерахунок цих залишкiв на звiтну дату за умови 5-вiдсоткової змiни </w:t>
      </w:r>
      <w:r>
        <w:rPr>
          <w:rFonts w:ascii="Times New Roman CYR" w:hAnsi="Times New Roman CYR" w:cs="Times New Roman CYR"/>
          <w:sz w:val="24"/>
          <w:szCs w:val="24"/>
        </w:rPr>
        <w:t>курсiв валют.</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31-12-2017</w:t>
      </w:r>
      <w:r>
        <w:rPr>
          <w:rFonts w:ascii="Times New Roman CYR" w:hAnsi="Times New Roman CYR" w:cs="Times New Roman CYR"/>
          <w:sz w:val="24"/>
          <w:szCs w:val="24"/>
        </w:rPr>
        <w:tab/>
      </w:r>
      <w:r>
        <w:rPr>
          <w:rFonts w:ascii="Times New Roman CYR" w:hAnsi="Times New Roman CYR" w:cs="Times New Roman CYR"/>
          <w:sz w:val="24"/>
          <w:szCs w:val="24"/>
        </w:rPr>
        <w:tab/>
        <w:t>31-12-2018</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Збiльшення / зменшення</w:t>
      </w:r>
      <w:r>
        <w:rPr>
          <w:rFonts w:ascii="Times New Roman CYR" w:hAnsi="Times New Roman CYR" w:cs="Times New Roman CYR"/>
          <w:sz w:val="24"/>
          <w:szCs w:val="24"/>
        </w:rPr>
        <w:tab/>
      </w:r>
      <w:r>
        <w:rPr>
          <w:rFonts w:ascii="Times New Roman CYR" w:hAnsi="Times New Roman CYR" w:cs="Times New Roman CYR"/>
          <w:sz w:val="24"/>
          <w:szCs w:val="24"/>
        </w:rPr>
        <w:tab/>
        <w:t>Вплив на прибуток до оподаткування</w:t>
      </w:r>
      <w:r>
        <w:rPr>
          <w:rFonts w:ascii="Times New Roman CYR" w:hAnsi="Times New Roman CYR" w:cs="Times New Roman CYR"/>
          <w:sz w:val="24"/>
          <w:szCs w:val="24"/>
        </w:rPr>
        <w:tab/>
      </w:r>
      <w:r>
        <w:rPr>
          <w:rFonts w:ascii="Times New Roman CYR" w:hAnsi="Times New Roman CYR" w:cs="Times New Roman CYR"/>
          <w:sz w:val="24"/>
          <w:szCs w:val="24"/>
        </w:rPr>
        <w:tab/>
        <w:t>Збiльшення / зменшення</w:t>
      </w:r>
      <w:r>
        <w:rPr>
          <w:rFonts w:ascii="Times New Roman CYR" w:hAnsi="Times New Roman CYR" w:cs="Times New Roman CYR"/>
          <w:sz w:val="24"/>
          <w:szCs w:val="24"/>
        </w:rPr>
        <w:tab/>
      </w:r>
      <w:r>
        <w:rPr>
          <w:rFonts w:ascii="Times New Roman CYR" w:hAnsi="Times New Roman CYR" w:cs="Times New Roman CYR"/>
          <w:sz w:val="24"/>
          <w:szCs w:val="24"/>
        </w:rPr>
        <w:tab/>
        <w:t>Вплив на прибуток до оподаткування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Змiна валютного курсу долара США</w:t>
      </w:r>
      <w:r>
        <w:rPr>
          <w:rFonts w:ascii="Times New Roman CYR" w:hAnsi="Times New Roman CYR" w:cs="Times New Roman CYR"/>
          <w:sz w:val="24"/>
          <w:szCs w:val="24"/>
        </w:rPr>
        <w:tab/>
        <w:t>5%</w:t>
      </w:r>
      <w:r>
        <w:rPr>
          <w:rFonts w:ascii="Times New Roman CYR" w:hAnsi="Times New Roman CYR" w:cs="Times New Roman CYR"/>
          <w:sz w:val="24"/>
          <w:szCs w:val="24"/>
        </w:rPr>
        <w:tab/>
      </w:r>
      <w:r>
        <w:rPr>
          <w:rFonts w:ascii="Times New Roman CYR" w:hAnsi="Times New Roman CYR" w:cs="Times New Roman CYR"/>
          <w:sz w:val="24"/>
          <w:szCs w:val="24"/>
        </w:rPr>
        <w:tab/>
        <w:t>5 263</w:t>
      </w:r>
      <w:r>
        <w:rPr>
          <w:rFonts w:ascii="Times New Roman CYR" w:hAnsi="Times New Roman CYR" w:cs="Times New Roman CYR"/>
          <w:sz w:val="24"/>
          <w:szCs w:val="24"/>
        </w:rPr>
        <w:tab/>
      </w:r>
      <w:r>
        <w:rPr>
          <w:rFonts w:ascii="Times New Roman CYR" w:hAnsi="Times New Roman CYR" w:cs="Times New Roman CYR"/>
          <w:sz w:val="24"/>
          <w:szCs w:val="24"/>
        </w:rPr>
        <w:tab/>
        <w:t>5%</w:t>
      </w:r>
      <w:r>
        <w:rPr>
          <w:rFonts w:ascii="Times New Roman CYR" w:hAnsi="Times New Roman CYR" w:cs="Times New Roman CYR"/>
          <w:sz w:val="24"/>
          <w:szCs w:val="24"/>
        </w:rPr>
        <w:tab/>
      </w:r>
      <w:r>
        <w:rPr>
          <w:rFonts w:ascii="Times New Roman CYR" w:hAnsi="Times New Roman CYR" w:cs="Times New Roman CYR"/>
          <w:sz w:val="24"/>
          <w:szCs w:val="24"/>
        </w:rPr>
        <w:tab/>
        <w:t>5 192</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Змiна валютног</w:t>
      </w:r>
      <w:r>
        <w:rPr>
          <w:rFonts w:ascii="Times New Roman CYR" w:hAnsi="Times New Roman CYR" w:cs="Times New Roman CYR"/>
          <w:sz w:val="24"/>
          <w:szCs w:val="24"/>
        </w:rPr>
        <w:t>о курсу долара США</w:t>
      </w:r>
      <w:r>
        <w:rPr>
          <w:rFonts w:ascii="Times New Roman CYR" w:hAnsi="Times New Roman CYR" w:cs="Times New Roman CYR"/>
          <w:sz w:val="24"/>
          <w:szCs w:val="24"/>
        </w:rPr>
        <w:tab/>
        <w:t>-5%</w:t>
      </w:r>
      <w:r>
        <w:rPr>
          <w:rFonts w:ascii="Times New Roman CYR" w:hAnsi="Times New Roman CYR" w:cs="Times New Roman CYR"/>
          <w:sz w:val="24"/>
          <w:szCs w:val="24"/>
        </w:rPr>
        <w:tab/>
      </w:r>
      <w:r>
        <w:rPr>
          <w:rFonts w:ascii="Times New Roman CYR" w:hAnsi="Times New Roman CYR" w:cs="Times New Roman CYR"/>
          <w:sz w:val="24"/>
          <w:szCs w:val="24"/>
        </w:rPr>
        <w:tab/>
        <w:t>(5 263)</w:t>
      </w:r>
      <w:r>
        <w:rPr>
          <w:rFonts w:ascii="Times New Roman CYR" w:hAnsi="Times New Roman CYR" w:cs="Times New Roman CYR"/>
          <w:sz w:val="24"/>
          <w:szCs w:val="24"/>
        </w:rPr>
        <w:tab/>
      </w:r>
      <w:r>
        <w:rPr>
          <w:rFonts w:ascii="Times New Roman CYR" w:hAnsi="Times New Roman CYR" w:cs="Times New Roman CYR"/>
          <w:sz w:val="24"/>
          <w:szCs w:val="24"/>
        </w:rPr>
        <w:tab/>
        <w:t>-5%</w:t>
      </w:r>
      <w:r>
        <w:rPr>
          <w:rFonts w:ascii="Times New Roman CYR" w:hAnsi="Times New Roman CYR" w:cs="Times New Roman CYR"/>
          <w:sz w:val="24"/>
          <w:szCs w:val="24"/>
        </w:rPr>
        <w:tab/>
      </w:r>
      <w:r>
        <w:rPr>
          <w:rFonts w:ascii="Times New Roman CYR" w:hAnsi="Times New Roman CYR" w:cs="Times New Roman CYR"/>
          <w:sz w:val="24"/>
          <w:szCs w:val="24"/>
        </w:rPr>
        <w:tab/>
        <w:t>(5 192)</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Ризик лiквiдностi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Пiдхiд керiвництва Компанiї до вирiшення проблем лiквiдностi ?рунтується на ефективному здiйсненнi операцiйної дiяльностi та залученнi фiнансування для покриття потреб в оборотному ка</w:t>
      </w:r>
      <w:r>
        <w:rPr>
          <w:rFonts w:ascii="Times New Roman CYR" w:hAnsi="Times New Roman CYR" w:cs="Times New Roman CYR"/>
          <w:sz w:val="24"/>
          <w:szCs w:val="24"/>
        </w:rPr>
        <w:t>пiталi.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здiйснює контроль ризику нестачi грошових коштiв шляхом планування поточної лiквiдностi. За допомогою цього iнструменту аналiзуються термiни платежiв, пов'язаних з фiнансовими iнвестицiями та фiнансовими активами (наприклад, дебiторська за</w:t>
      </w:r>
      <w:r>
        <w:rPr>
          <w:rFonts w:ascii="Times New Roman CYR" w:hAnsi="Times New Roman CYR" w:cs="Times New Roman CYR"/>
          <w:sz w:val="24"/>
          <w:szCs w:val="24"/>
        </w:rPr>
        <w:t xml:space="preserve">боргованiсть, </w:t>
      </w:r>
      <w:r>
        <w:rPr>
          <w:rFonts w:ascii="Times New Roman CYR" w:hAnsi="Times New Roman CYR" w:cs="Times New Roman CYR"/>
          <w:sz w:val="24"/>
          <w:szCs w:val="24"/>
        </w:rPr>
        <w:lastRenderedPageBreak/>
        <w:t>iншi фiнансовi активи), а також прогнозованi грошовi потоки вiд операцiйної дiяльностi. Метою Компанiї є пiдтримка балансу мiж безперервнiстю фiнансування i гнучкiстю шляхом використання банкiвських овердрафтiв, банкiвських кредитiв, векселiв</w:t>
      </w:r>
      <w:r>
        <w:rPr>
          <w:rFonts w:ascii="Times New Roman CYR" w:hAnsi="Times New Roman CYR" w:cs="Times New Roman CYR"/>
          <w:sz w:val="24"/>
          <w:szCs w:val="24"/>
        </w:rPr>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w:t>
      </w:r>
      <w:r>
        <w:rPr>
          <w:rFonts w:ascii="Times New Roman CYR" w:hAnsi="Times New Roman CYR" w:cs="Times New Roman CYR"/>
          <w:sz w:val="24"/>
          <w:szCs w:val="24"/>
        </w:rPr>
        <w:tab/>
        <w:t>Оцiнка за справедливою вартiстю</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таблицi нижче представлена iєрархiя джерел оцiнок справедливої вартостi активiв та зобов'язань Компанiї за справедливою вартiстю.</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Iєрархiя джерел оцiнок активiв за справедливою вартiстю станом на 31 грудня 2017 року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Оцiнка справедливої вартостi з використанням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Разом</w:t>
      </w:r>
      <w:r>
        <w:rPr>
          <w:rFonts w:ascii="Times New Roman CYR" w:hAnsi="Times New Roman CYR" w:cs="Times New Roman CYR"/>
          <w:sz w:val="24"/>
          <w:szCs w:val="24"/>
        </w:rPr>
        <w:tab/>
      </w:r>
      <w:r>
        <w:rPr>
          <w:rFonts w:ascii="Times New Roman CYR" w:hAnsi="Times New Roman CYR" w:cs="Times New Roman CYR"/>
          <w:sz w:val="24"/>
          <w:szCs w:val="24"/>
        </w:rPr>
        <w:tab/>
        <w:t xml:space="preserve">Котирувань на активних ринках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(Рiвень 1)</w:t>
      </w:r>
      <w:r>
        <w:rPr>
          <w:rFonts w:ascii="Times New Roman CYR" w:hAnsi="Times New Roman CYR" w:cs="Times New Roman CYR"/>
          <w:sz w:val="24"/>
          <w:szCs w:val="24"/>
        </w:rPr>
        <w:tab/>
      </w:r>
      <w:r>
        <w:rPr>
          <w:rFonts w:ascii="Times New Roman CYR" w:hAnsi="Times New Roman CYR" w:cs="Times New Roman CYR"/>
          <w:sz w:val="24"/>
          <w:szCs w:val="24"/>
        </w:rPr>
        <w:tab/>
        <w:t xml:space="preserve">Значнi спостережуванi вихiднi данi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(Рiвень 2)</w:t>
      </w:r>
      <w:r>
        <w:rPr>
          <w:rFonts w:ascii="Times New Roman CYR" w:hAnsi="Times New Roman CYR" w:cs="Times New Roman CYR"/>
          <w:sz w:val="24"/>
          <w:szCs w:val="24"/>
        </w:rPr>
        <w:tab/>
      </w:r>
      <w:r>
        <w:rPr>
          <w:rFonts w:ascii="Times New Roman CYR" w:hAnsi="Times New Roman CYR" w:cs="Times New Roman CYR"/>
          <w:sz w:val="24"/>
          <w:szCs w:val="24"/>
        </w:rPr>
        <w:tab/>
        <w:t>Значнi неспостережуванi вихiднi данi (Рiвень 3)</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Активи, що оцiнюю</w:t>
      </w:r>
      <w:r>
        <w:rPr>
          <w:rFonts w:ascii="Times New Roman CYR" w:hAnsi="Times New Roman CYR" w:cs="Times New Roman CYR"/>
          <w:sz w:val="24"/>
          <w:szCs w:val="24"/>
        </w:rPr>
        <w:t>ться за справедливою вартiстю:</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Фiнансовi iнвестицiї, наявнi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для продажу:</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Акцiї та iнвестицiйнi сертифiкати </w:t>
      </w:r>
      <w:r>
        <w:rPr>
          <w:rFonts w:ascii="Times New Roman CYR" w:hAnsi="Times New Roman CYR" w:cs="Times New Roman CYR"/>
          <w:sz w:val="24"/>
          <w:szCs w:val="24"/>
        </w:rPr>
        <w:tab/>
        <w:t xml:space="preserve">1 662 </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1 662</w:t>
      </w:r>
      <w:r>
        <w:rPr>
          <w:rFonts w:ascii="Times New Roman CYR" w:hAnsi="Times New Roman CYR" w:cs="Times New Roman CYR"/>
          <w:sz w:val="24"/>
          <w:szCs w:val="24"/>
        </w:rPr>
        <w:tab/>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Активи, справедлива вартiсть яких розкривається</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Дебiторська заборгованiсть за продукцiю, товари, роботи, п</w:t>
      </w:r>
      <w:r>
        <w:rPr>
          <w:rFonts w:ascii="Times New Roman CYR" w:hAnsi="Times New Roman CYR" w:cs="Times New Roman CYR"/>
          <w:sz w:val="24"/>
          <w:szCs w:val="24"/>
        </w:rPr>
        <w:t>ослуги</w:t>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поточна дебiторська заборгованiсть</w:t>
      </w:r>
      <w:r>
        <w:rPr>
          <w:rFonts w:ascii="Times New Roman CYR" w:hAnsi="Times New Roman CYR" w:cs="Times New Roman CYR"/>
          <w:sz w:val="24"/>
          <w:szCs w:val="24"/>
        </w:rPr>
        <w:tab/>
        <w:t>191 744</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191 744</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Зобов'язання, справедлива вартiсть яких розкривається:</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Торгова та iнша кредиторська заборгованiсть</w:t>
      </w:r>
      <w:r>
        <w:rPr>
          <w:rFonts w:ascii="Times New Roman CYR" w:hAnsi="Times New Roman CYR" w:cs="Times New Roman CYR"/>
          <w:sz w:val="24"/>
          <w:szCs w:val="24"/>
        </w:rPr>
        <w:tab/>
        <w:t>105 375</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 xml:space="preserve">105 375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Iєрархiя джерел оцiнок активiв за справедливою вартiстю станом на 31 грудня 2018 року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Оцiнка справедливої вартостi з використанням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Разом</w:t>
      </w:r>
      <w:r>
        <w:rPr>
          <w:rFonts w:ascii="Times New Roman CYR" w:hAnsi="Times New Roman CYR" w:cs="Times New Roman CYR"/>
          <w:sz w:val="24"/>
          <w:szCs w:val="24"/>
        </w:rPr>
        <w:tab/>
      </w:r>
      <w:r>
        <w:rPr>
          <w:rFonts w:ascii="Times New Roman CYR" w:hAnsi="Times New Roman CYR" w:cs="Times New Roman CYR"/>
          <w:sz w:val="24"/>
          <w:szCs w:val="24"/>
        </w:rPr>
        <w:tab/>
        <w:t xml:space="preserve">Котирувань на активних ринках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(Рiвень 1)</w:t>
      </w:r>
      <w:r>
        <w:rPr>
          <w:rFonts w:ascii="Times New Roman CYR" w:hAnsi="Times New Roman CYR" w:cs="Times New Roman CYR"/>
          <w:sz w:val="24"/>
          <w:szCs w:val="24"/>
        </w:rPr>
        <w:tab/>
      </w:r>
      <w:r>
        <w:rPr>
          <w:rFonts w:ascii="Times New Roman CYR" w:hAnsi="Times New Roman CYR" w:cs="Times New Roman CYR"/>
          <w:sz w:val="24"/>
          <w:szCs w:val="24"/>
        </w:rPr>
        <w:tab/>
        <w:t xml:space="preserve">Значнi спостережуванi вихiднi данi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(Рiвень 2)</w:t>
      </w:r>
      <w:r>
        <w:rPr>
          <w:rFonts w:ascii="Times New Roman CYR" w:hAnsi="Times New Roman CYR" w:cs="Times New Roman CYR"/>
          <w:sz w:val="24"/>
          <w:szCs w:val="24"/>
        </w:rPr>
        <w:tab/>
      </w:r>
      <w:r>
        <w:rPr>
          <w:rFonts w:ascii="Times New Roman CYR" w:hAnsi="Times New Roman CYR" w:cs="Times New Roman CYR"/>
          <w:sz w:val="24"/>
          <w:szCs w:val="24"/>
        </w:rPr>
        <w:tab/>
        <w:t>Значнi неспостережуванi</w:t>
      </w:r>
      <w:r>
        <w:rPr>
          <w:rFonts w:ascii="Times New Roman CYR" w:hAnsi="Times New Roman CYR" w:cs="Times New Roman CYR"/>
          <w:sz w:val="24"/>
          <w:szCs w:val="24"/>
        </w:rPr>
        <w:t xml:space="preserve"> вихiднi данi (Рiвень 3)</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Активи, що оцiнюються за справедливою вартiстю:</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Фiнансовi iнвестицiї, наявнi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для продажу:</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Акцiї та iнвестицiйнi сертифiкати</w:t>
      </w:r>
      <w:r>
        <w:rPr>
          <w:rFonts w:ascii="Times New Roman CYR" w:hAnsi="Times New Roman CYR" w:cs="Times New Roman CYR"/>
          <w:sz w:val="24"/>
          <w:szCs w:val="24"/>
        </w:rPr>
        <w:tab/>
        <w:t xml:space="preserve">1 028 </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1 028</w:t>
      </w:r>
      <w:r>
        <w:rPr>
          <w:rFonts w:ascii="Times New Roman CYR" w:hAnsi="Times New Roman CYR" w:cs="Times New Roman CYR"/>
          <w:sz w:val="24"/>
          <w:szCs w:val="24"/>
        </w:rPr>
        <w:tab/>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Активи, справедлива вартiсть</w:t>
      </w:r>
      <w:r>
        <w:rPr>
          <w:rFonts w:ascii="Times New Roman CYR" w:hAnsi="Times New Roman CYR" w:cs="Times New Roman CYR"/>
          <w:sz w:val="24"/>
          <w:szCs w:val="24"/>
        </w:rPr>
        <w:t xml:space="preserve"> яких розкривається</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Дебiторська заборгованiсть за продукцiю, товари, роботи, послуги</w:t>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поточна дебiторська заборгованiсть</w:t>
      </w:r>
      <w:r>
        <w:rPr>
          <w:rFonts w:ascii="Times New Roman CYR" w:hAnsi="Times New Roman CYR" w:cs="Times New Roman CYR"/>
          <w:sz w:val="24"/>
          <w:szCs w:val="24"/>
        </w:rPr>
        <w:tab/>
        <w:t>190 073</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190 073</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Зобов'язання, справедлива вартiсть яких розкривається:</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Торгова та iнша кредиторська</w:t>
      </w:r>
      <w:r>
        <w:rPr>
          <w:rFonts w:ascii="Times New Roman CYR" w:hAnsi="Times New Roman CYR" w:cs="Times New Roman CYR"/>
          <w:sz w:val="24"/>
          <w:szCs w:val="24"/>
        </w:rPr>
        <w:t xml:space="preserve"> заборгованiсть</w:t>
      </w:r>
      <w:r>
        <w:rPr>
          <w:rFonts w:ascii="Times New Roman CYR" w:hAnsi="Times New Roman CYR" w:cs="Times New Roman CYR"/>
          <w:sz w:val="24"/>
          <w:szCs w:val="24"/>
        </w:rPr>
        <w:tab/>
        <w:t>137 385</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137 385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звiтний перiод переведення мiж Рiвнем 1 та Рiвнем 2 джерел справедливої вартостi не здiйснювались.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27.</w:t>
      </w:r>
      <w:r>
        <w:rPr>
          <w:rFonts w:ascii="Times New Roman CYR" w:hAnsi="Times New Roman CYR" w:cs="Times New Roman CYR"/>
          <w:sz w:val="24"/>
          <w:szCs w:val="24"/>
        </w:rPr>
        <w:tab/>
        <w:t>Справедлива вартiсть фiнансових iнструментiв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активи i фiнансовi зобов'язання Компанiї мiстять грошовi</w:t>
      </w:r>
      <w:r>
        <w:rPr>
          <w:rFonts w:ascii="Times New Roman CYR" w:hAnsi="Times New Roman CYR" w:cs="Times New Roman CYR"/>
          <w:sz w:val="24"/>
          <w:szCs w:val="24"/>
        </w:rPr>
        <w:t xml:space="preserve"> кошти, фiнансовi активи, дебiторську i кредиторську заборгованостi та позики. Облiкова полiтика щодо їхнього визнання та оцiнки розкривається у вiдповiдних роздiлах цих примiток.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звiтного перiоду Компанiя не використовувала жодних фiнансових дер</w:t>
      </w:r>
      <w:r>
        <w:rPr>
          <w:rFonts w:ascii="Times New Roman CYR" w:hAnsi="Times New Roman CYR" w:cs="Times New Roman CYR"/>
          <w:sz w:val="24"/>
          <w:szCs w:val="24"/>
        </w:rPr>
        <w:t>ивативiв, процентних свопiв i форвардних контрактiв для зменшення валютних або вiдсоткових ризикiв.</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Нижче наведене порiвняння балансової та справедливої вартостi фiнансових iнструментiв Компанiї, вiдображених у фiнансовiй звiтностi, за категорiями.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Балан</w:t>
      </w:r>
      <w:r>
        <w:rPr>
          <w:rFonts w:ascii="Times New Roman CYR" w:hAnsi="Times New Roman CYR" w:cs="Times New Roman CYR"/>
          <w:sz w:val="24"/>
          <w:szCs w:val="24"/>
        </w:rPr>
        <w:t>сова вартiсть</w:t>
      </w:r>
      <w:r>
        <w:rPr>
          <w:rFonts w:ascii="Times New Roman CYR" w:hAnsi="Times New Roman CYR" w:cs="Times New Roman CYR"/>
          <w:sz w:val="24"/>
          <w:szCs w:val="24"/>
        </w:rPr>
        <w:tab/>
      </w:r>
      <w:r>
        <w:rPr>
          <w:rFonts w:ascii="Times New Roman CYR" w:hAnsi="Times New Roman CYR" w:cs="Times New Roman CYR"/>
          <w:sz w:val="24"/>
          <w:szCs w:val="24"/>
        </w:rPr>
        <w:tab/>
        <w:t>Справедлива вартiсть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2017 р.</w:t>
      </w:r>
      <w:r>
        <w:rPr>
          <w:rFonts w:ascii="Times New Roman CYR" w:hAnsi="Times New Roman CYR" w:cs="Times New Roman CYR"/>
          <w:sz w:val="24"/>
          <w:szCs w:val="24"/>
        </w:rPr>
        <w:tab/>
      </w:r>
      <w:r>
        <w:rPr>
          <w:rFonts w:ascii="Times New Roman CYR" w:hAnsi="Times New Roman CYR" w:cs="Times New Roman CYR"/>
          <w:sz w:val="24"/>
          <w:szCs w:val="24"/>
        </w:rPr>
        <w:tab/>
        <w:t>2018 р.</w:t>
      </w:r>
      <w:r>
        <w:rPr>
          <w:rFonts w:ascii="Times New Roman CYR" w:hAnsi="Times New Roman CYR" w:cs="Times New Roman CYR"/>
          <w:sz w:val="24"/>
          <w:szCs w:val="24"/>
        </w:rPr>
        <w:tab/>
      </w:r>
      <w:r>
        <w:rPr>
          <w:rFonts w:ascii="Times New Roman CYR" w:hAnsi="Times New Roman CYR" w:cs="Times New Roman CYR"/>
          <w:sz w:val="24"/>
          <w:szCs w:val="24"/>
        </w:rPr>
        <w:tab/>
        <w:t>2017 р.</w:t>
      </w:r>
      <w:r>
        <w:rPr>
          <w:rFonts w:ascii="Times New Roman CYR" w:hAnsi="Times New Roman CYR" w:cs="Times New Roman CYR"/>
          <w:sz w:val="24"/>
          <w:szCs w:val="24"/>
        </w:rPr>
        <w:tab/>
      </w:r>
      <w:r>
        <w:rPr>
          <w:rFonts w:ascii="Times New Roman CYR" w:hAnsi="Times New Roman CYR" w:cs="Times New Roman CYR"/>
          <w:sz w:val="24"/>
          <w:szCs w:val="24"/>
        </w:rPr>
        <w:tab/>
        <w:t>2018 р.</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r>
        <w:rPr>
          <w:rFonts w:ascii="Times New Roman CYR" w:hAnsi="Times New Roman CYR" w:cs="Times New Roman CYR"/>
          <w:sz w:val="24"/>
          <w:szCs w:val="24"/>
        </w:rPr>
        <w:tab/>
      </w:r>
      <w:r>
        <w:rPr>
          <w:rFonts w:ascii="Times New Roman CYR" w:hAnsi="Times New Roman CYR" w:cs="Times New Roman CYR"/>
          <w:sz w:val="24"/>
          <w:szCs w:val="24"/>
        </w:rPr>
        <w:tab/>
        <w:t>тис. грн.</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активи</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Фiнансовi iнвестицiї, наявнi для продажу </w:t>
      </w:r>
      <w:r>
        <w:rPr>
          <w:rFonts w:ascii="Times New Roman CYR" w:hAnsi="Times New Roman CYR" w:cs="Times New Roman CYR"/>
          <w:sz w:val="24"/>
          <w:szCs w:val="24"/>
        </w:rPr>
        <w:tab/>
        <w:t>1 662</w:t>
      </w:r>
      <w:r>
        <w:rPr>
          <w:rFonts w:ascii="Times New Roman CYR" w:hAnsi="Times New Roman CYR" w:cs="Times New Roman CYR"/>
          <w:sz w:val="24"/>
          <w:szCs w:val="24"/>
        </w:rPr>
        <w:tab/>
      </w:r>
      <w:r>
        <w:rPr>
          <w:rFonts w:ascii="Times New Roman CYR" w:hAnsi="Times New Roman CYR" w:cs="Times New Roman CYR"/>
          <w:sz w:val="24"/>
          <w:szCs w:val="24"/>
        </w:rPr>
        <w:tab/>
        <w:t>1 028</w:t>
      </w:r>
      <w:r>
        <w:rPr>
          <w:rFonts w:ascii="Times New Roman CYR" w:hAnsi="Times New Roman CYR" w:cs="Times New Roman CYR"/>
          <w:sz w:val="24"/>
          <w:szCs w:val="24"/>
        </w:rPr>
        <w:tab/>
      </w:r>
      <w:r>
        <w:rPr>
          <w:rFonts w:ascii="Times New Roman CYR" w:hAnsi="Times New Roman CYR" w:cs="Times New Roman CYR"/>
          <w:sz w:val="24"/>
          <w:szCs w:val="24"/>
        </w:rPr>
        <w:tab/>
        <w:t>1 662</w:t>
      </w:r>
      <w:r>
        <w:rPr>
          <w:rFonts w:ascii="Times New Roman CYR" w:hAnsi="Times New Roman CYR" w:cs="Times New Roman CYR"/>
          <w:sz w:val="24"/>
          <w:szCs w:val="24"/>
        </w:rPr>
        <w:tab/>
      </w:r>
      <w:r>
        <w:rPr>
          <w:rFonts w:ascii="Times New Roman CYR" w:hAnsi="Times New Roman CYR" w:cs="Times New Roman CYR"/>
          <w:sz w:val="24"/>
          <w:szCs w:val="24"/>
        </w:rPr>
        <w:tab/>
        <w:t>1 028</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Дебiторська заборгованiсть за продукцiю, товари, роботи, послуги</w:t>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r>
        <w:rPr>
          <w:rFonts w:ascii="Times New Roman CYR" w:hAnsi="Times New Roman CYR" w:cs="Times New Roman CYR"/>
          <w:sz w:val="24"/>
          <w:szCs w:val="24"/>
        </w:rPr>
        <w:tab/>
      </w:r>
      <w:r>
        <w:rPr>
          <w:rFonts w:ascii="Times New Roman CYR" w:hAnsi="Times New Roman CYR" w:cs="Times New Roman CYR"/>
          <w:sz w:val="24"/>
          <w:szCs w:val="24"/>
        </w:rPr>
        <w:tab/>
        <w:t>-</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поточна дебiторська заборгованiсть</w:t>
      </w:r>
      <w:r>
        <w:rPr>
          <w:rFonts w:ascii="Times New Roman CYR" w:hAnsi="Times New Roman CYR" w:cs="Times New Roman CYR"/>
          <w:sz w:val="24"/>
          <w:szCs w:val="24"/>
        </w:rPr>
        <w:tab/>
        <w:t>191 744</w:t>
      </w:r>
      <w:r>
        <w:rPr>
          <w:rFonts w:ascii="Times New Roman CYR" w:hAnsi="Times New Roman CYR" w:cs="Times New Roman CYR"/>
          <w:sz w:val="24"/>
          <w:szCs w:val="24"/>
        </w:rPr>
        <w:tab/>
      </w:r>
      <w:r>
        <w:rPr>
          <w:rFonts w:ascii="Times New Roman CYR" w:hAnsi="Times New Roman CYR" w:cs="Times New Roman CYR"/>
          <w:sz w:val="24"/>
          <w:szCs w:val="24"/>
        </w:rPr>
        <w:tab/>
        <w:t>190 073</w:t>
      </w:r>
      <w:r>
        <w:rPr>
          <w:rFonts w:ascii="Times New Roman CYR" w:hAnsi="Times New Roman CYR" w:cs="Times New Roman CYR"/>
          <w:sz w:val="24"/>
          <w:szCs w:val="24"/>
        </w:rPr>
        <w:tab/>
      </w:r>
      <w:r>
        <w:rPr>
          <w:rFonts w:ascii="Times New Roman CYR" w:hAnsi="Times New Roman CYR" w:cs="Times New Roman CYR"/>
          <w:sz w:val="24"/>
          <w:szCs w:val="24"/>
        </w:rPr>
        <w:tab/>
        <w:t>191 744</w:t>
      </w:r>
      <w:r>
        <w:rPr>
          <w:rFonts w:ascii="Times New Roman CYR" w:hAnsi="Times New Roman CYR" w:cs="Times New Roman CYR"/>
          <w:sz w:val="24"/>
          <w:szCs w:val="24"/>
        </w:rPr>
        <w:tab/>
      </w:r>
      <w:r>
        <w:rPr>
          <w:rFonts w:ascii="Times New Roman CYR" w:hAnsi="Times New Roman CYR" w:cs="Times New Roman CYR"/>
          <w:sz w:val="24"/>
          <w:szCs w:val="24"/>
        </w:rPr>
        <w:tab/>
        <w:t>190 073</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Разом</w:t>
      </w:r>
      <w:r>
        <w:rPr>
          <w:rFonts w:ascii="Times New Roman CYR" w:hAnsi="Times New Roman CYR" w:cs="Times New Roman CYR"/>
          <w:sz w:val="24"/>
          <w:szCs w:val="24"/>
        </w:rPr>
        <w:tab/>
        <w:t>193 406</w:t>
      </w:r>
      <w:r>
        <w:rPr>
          <w:rFonts w:ascii="Times New Roman CYR" w:hAnsi="Times New Roman CYR" w:cs="Times New Roman CYR"/>
          <w:sz w:val="24"/>
          <w:szCs w:val="24"/>
        </w:rPr>
        <w:tab/>
      </w:r>
      <w:r>
        <w:rPr>
          <w:rFonts w:ascii="Times New Roman CYR" w:hAnsi="Times New Roman CYR" w:cs="Times New Roman CYR"/>
          <w:sz w:val="24"/>
          <w:szCs w:val="24"/>
        </w:rPr>
        <w:tab/>
        <w:t>191 101</w:t>
      </w:r>
      <w:r>
        <w:rPr>
          <w:rFonts w:ascii="Times New Roman CYR" w:hAnsi="Times New Roman CYR" w:cs="Times New Roman CYR"/>
          <w:sz w:val="24"/>
          <w:szCs w:val="24"/>
        </w:rPr>
        <w:tab/>
      </w:r>
      <w:r>
        <w:rPr>
          <w:rFonts w:ascii="Times New Roman CYR" w:hAnsi="Times New Roman CYR" w:cs="Times New Roman CYR"/>
          <w:sz w:val="24"/>
          <w:szCs w:val="24"/>
        </w:rPr>
        <w:tab/>
        <w:t>193 406</w:t>
      </w:r>
      <w:r>
        <w:rPr>
          <w:rFonts w:ascii="Times New Roman CYR" w:hAnsi="Times New Roman CYR" w:cs="Times New Roman CYR"/>
          <w:sz w:val="24"/>
          <w:szCs w:val="24"/>
        </w:rPr>
        <w:tab/>
      </w:r>
      <w:r>
        <w:rPr>
          <w:rFonts w:ascii="Times New Roman CYR" w:hAnsi="Times New Roman CYR" w:cs="Times New Roman CYR"/>
          <w:sz w:val="24"/>
          <w:szCs w:val="24"/>
        </w:rPr>
        <w:tab/>
        <w:t>191 101</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зобов'язання</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Торгова та iнша кредиторська забор</w:t>
      </w:r>
      <w:r>
        <w:rPr>
          <w:rFonts w:ascii="Times New Roman CYR" w:hAnsi="Times New Roman CYR" w:cs="Times New Roman CYR"/>
          <w:sz w:val="24"/>
          <w:szCs w:val="24"/>
        </w:rPr>
        <w:t>гованiсть</w:t>
      </w:r>
      <w:r>
        <w:rPr>
          <w:rFonts w:ascii="Times New Roman CYR" w:hAnsi="Times New Roman CYR" w:cs="Times New Roman CYR"/>
          <w:sz w:val="24"/>
          <w:szCs w:val="24"/>
        </w:rPr>
        <w:tab/>
        <w:t>105 375</w:t>
      </w:r>
      <w:r>
        <w:rPr>
          <w:rFonts w:ascii="Times New Roman CYR" w:hAnsi="Times New Roman CYR" w:cs="Times New Roman CYR"/>
          <w:sz w:val="24"/>
          <w:szCs w:val="24"/>
        </w:rPr>
        <w:tab/>
      </w:r>
      <w:r>
        <w:rPr>
          <w:rFonts w:ascii="Times New Roman CYR" w:hAnsi="Times New Roman CYR" w:cs="Times New Roman CYR"/>
          <w:sz w:val="24"/>
          <w:szCs w:val="24"/>
        </w:rPr>
        <w:tab/>
        <w:t>137 385</w:t>
      </w:r>
      <w:r>
        <w:rPr>
          <w:rFonts w:ascii="Times New Roman CYR" w:hAnsi="Times New Roman CYR" w:cs="Times New Roman CYR"/>
          <w:sz w:val="24"/>
          <w:szCs w:val="24"/>
        </w:rPr>
        <w:tab/>
      </w:r>
      <w:r>
        <w:rPr>
          <w:rFonts w:ascii="Times New Roman CYR" w:hAnsi="Times New Roman CYR" w:cs="Times New Roman CYR"/>
          <w:sz w:val="24"/>
          <w:szCs w:val="24"/>
        </w:rPr>
        <w:tab/>
        <w:t>105 375</w:t>
      </w:r>
      <w:r>
        <w:rPr>
          <w:rFonts w:ascii="Times New Roman CYR" w:hAnsi="Times New Roman CYR" w:cs="Times New Roman CYR"/>
          <w:sz w:val="24"/>
          <w:szCs w:val="24"/>
        </w:rPr>
        <w:tab/>
      </w:r>
      <w:r>
        <w:rPr>
          <w:rFonts w:ascii="Times New Roman CYR" w:hAnsi="Times New Roman CYR" w:cs="Times New Roman CYR"/>
          <w:sz w:val="24"/>
          <w:szCs w:val="24"/>
        </w:rPr>
        <w:tab/>
        <w:t>137 385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Разом</w:t>
      </w:r>
      <w:r>
        <w:rPr>
          <w:rFonts w:ascii="Times New Roman CYR" w:hAnsi="Times New Roman CYR" w:cs="Times New Roman CYR"/>
          <w:sz w:val="24"/>
          <w:szCs w:val="24"/>
        </w:rPr>
        <w:tab/>
        <w:t>105 375</w:t>
      </w:r>
      <w:r>
        <w:rPr>
          <w:rFonts w:ascii="Times New Roman CYR" w:hAnsi="Times New Roman CYR" w:cs="Times New Roman CYR"/>
          <w:sz w:val="24"/>
          <w:szCs w:val="24"/>
        </w:rPr>
        <w:tab/>
      </w:r>
      <w:r>
        <w:rPr>
          <w:rFonts w:ascii="Times New Roman CYR" w:hAnsi="Times New Roman CYR" w:cs="Times New Roman CYR"/>
          <w:sz w:val="24"/>
          <w:szCs w:val="24"/>
        </w:rPr>
        <w:tab/>
        <w:t>137 385</w:t>
      </w:r>
      <w:r>
        <w:rPr>
          <w:rFonts w:ascii="Times New Roman CYR" w:hAnsi="Times New Roman CYR" w:cs="Times New Roman CYR"/>
          <w:sz w:val="24"/>
          <w:szCs w:val="24"/>
        </w:rPr>
        <w:tab/>
      </w:r>
      <w:r>
        <w:rPr>
          <w:rFonts w:ascii="Times New Roman CYR" w:hAnsi="Times New Roman CYR" w:cs="Times New Roman CYR"/>
          <w:sz w:val="24"/>
          <w:szCs w:val="24"/>
        </w:rPr>
        <w:tab/>
        <w:t>105 375</w:t>
      </w:r>
      <w:r>
        <w:rPr>
          <w:rFonts w:ascii="Times New Roman CYR" w:hAnsi="Times New Roman CYR" w:cs="Times New Roman CYR"/>
          <w:sz w:val="24"/>
          <w:szCs w:val="24"/>
        </w:rPr>
        <w:tab/>
      </w:r>
      <w:r>
        <w:rPr>
          <w:rFonts w:ascii="Times New Roman CYR" w:hAnsi="Times New Roman CYR" w:cs="Times New Roman CYR"/>
          <w:sz w:val="24"/>
          <w:szCs w:val="24"/>
        </w:rPr>
        <w:tab/>
        <w:t>137 385</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28.</w:t>
      </w:r>
      <w:r>
        <w:rPr>
          <w:rFonts w:ascii="Times New Roman CYR" w:hAnsi="Times New Roman CYR" w:cs="Times New Roman CYR"/>
          <w:sz w:val="24"/>
          <w:szCs w:val="24"/>
        </w:rPr>
        <w:tab/>
        <w:t>Полiтична та економiчна криза в Українi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Полiтична та економiчна ситуацiя в Українi значно погiршилася з кiнця 2013 року. Полiтична та соцiальна нестабiльнiст</w:t>
      </w:r>
      <w:r>
        <w:rPr>
          <w:rFonts w:ascii="Times New Roman CYR" w:hAnsi="Times New Roman CYR" w:cs="Times New Roman CYR"/>
          <w:sz w:val="24"/>
          <w:szCs w:val="24"/>
        </w:rPr>
        <w:t>ь в поєднаннi iз зростанням регiональної напруженостi призвели до того, що за 2015 - 2018 роки українська гривня значно знецiнилася вiдносно основних iноземних валют. За результатами 2017 та 2018 рокiв мiжнароднi рейтинговi агенцiї iстотно знизили рейтинги</w:t>
      </w:r>
      <w:r>
        <w:rPr>
          <w:rFonts w:ascii="Times New Roman CYR" w:hAnsi="Times New Roman CYR" w:cs="Times New Roman CYR"/>
          <w:sz w:val="24"/>
          <w:szCs w:val="24"/>
        </w:rPr>
        <w:t xml:space="preserve"> суверенного боргу України Поєднання вищевказаних подiй призвели до зниження лiквiдностi i погiршення умов кредитування.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Однак, керiвництво Компанiї вважає, що воно вживає всi необхiднi заходи для пiдтримки життєдiяльностi Компанiї i розвитку бiзнесу в умо</w:t>
      </w:r>
      <w:r>
        <w:rPr>
          <w:rFonts w:ascii="Times New Roman CYR" w:hAnsi="Times New Roman CYR" w:cs="Times New Roman CYR"/>
          <w:sz w:val="24"/>
          <w:szCs w:val="24"/>
        </w:rPr>
        <w:t>вах наявної економiчної кризи.</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29.</w:t>
      </w:r>
      <w:r>
        <w:rPr>
          <w:rFonts w:ascii="Times New Roman CYR" w:hAnsi="Times New Roman CYR" w:cs="Times New Roman CYR"/>
          <w:sz w:val="24"/>
          <w:szCs w:val="24"/>
        </w:rPr>
        <w:tab/>
        <w:t>Подiї пiсля звiтного перiоду</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Пiсля звiтного перiоду не вiдбулося жодних iстотних подiй.</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 Відомості про аудиторський звіт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
        <w:gridCol w:w="5300"/>
        <w:gridCol w:w="4000"/>
      </w:tblGrid>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Найменування аудиторської фірми (П.І.Б. аудитора - фізичної особи - підприємця)</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 ТОВ " Аудиторська фiрма "ОЛЕСЯ"</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юридичної особи (реєстраційний номер облікової картки платника податків - фізичної особи)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22930490</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Місцезнаходження </w:t>
            </w:r>
            <w:r>
              <w:rPr>
                <w:rFonts w:ascii="Times New Roman CYR" w:hAnsi="Times New Roman CYR" w:cs="Times New Roman CYR"/>
                <w:b/>
                <w:bCs/>
                <w:sz w:val="24"/>
                <w:szCs w:val="24"/>
              </w:rPr>
              <w:t>аудиторської фірми, аудитора</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Україна, м. Київ, вул. Василькiвська, буд.13, к.4 03040</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4</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Номер реєстрації аудиторської фірми (аудитора) в Реєстрі аудиторів та суб'єктів аудиторської діяльності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4423</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5</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Дата і номер рішення </w:t>
            </w:r>
            <w:r>
              <w:rPr>
                <w:rFonts w:ascii="Times New Roman CYR" w:hAnsi="Times New Roman CYR" w:cs="Times New Roman CYR"/>
                <w:b/>
                <w:bCs/>
                <w:sz w:val="24"/>
                <w:szCs w:val="24"/>
              </w:rPr>
              <w:t>про проходження перевірки системи контролю якості аудиторських послуг (за наявності)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номер: №316/4, дата: 31.12.2020</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6</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Звітний період, за який проведено аудит фінансової звітності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 01.01.2018 по 31.12.2018</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7</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Думка аудитора (01 - немодифікована; 02 - із застереженням; 03 - негативна; 04 - відмова від висловлення думки)</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04 - відмова від висловлення думки</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Пояснювальний параграф (за наявності)</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пояснювальний параграф вiдсутнiй</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9</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Номер та дата договору на провед</w:t>
            </w:r>
            <w:r>
              <w:rPr>
                <w:rFonts w:ascii="Times New Roman CYR" w:hAnsi="Times New Roman CYR" w:cs="Times New Roman CYR"/>
                <w:b/>
                <w:bCs/>
                <w:sz w:val="24"/>
                <w:szCs w:val="24"/>
              </w:rPr>
              <w:t>ення аудиту</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номер: №55, дата: 01.03.2019</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10</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початку та дата закінчення аудиту</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дата початку: 01.03.2019, дата закінчення: 10.04.2019</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аудиторського звіту</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10.04.2019</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12</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Розмір винагороди за проведення річного аудиту, грн</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44 800,00</w:t>
            </w:r>
          </w:p>
        </w:tc>
      </w:tr>
      <w:tr w:rsidR="00000000">
        <w:tblPrEx>
          <w:tblCellMar>
            <w:top w:w="0" w:type="dxa"/>
            <w:bottom w:w="0" w:type="dxa"/>
          </w:tblCellMar>
        </w:tblPrEx>
        <w:trPr>
          <w:trHeight w:val="200"/>
        </w:trPr>
        <w:tc>
          <w:tcPr>
            <w:tcW w:w="70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w:t>
            </w:r>
          </w:p>
        </w:tc>
        <w:tc>
          <w:tcPr>
            <w:tcW w:w="530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Текст аудиторського звіту</w:t>
            </w:r>
          </w:p>
        </w:tc>
        <w:tc>
          <w:tcPr>
            <w:tcW w:w="40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10000" w:type="dxa"/>
            <w:gridSpan w:val="3"/>
            <w:tcBorders>
              <w:top w:val="single" w:sz="6" w:space="0" w:color="auto"/>
              <w:bottom w:val="single" w:sz="6" w:space="0" w:color="auto"/>
            </w:tcBorders>
          </w:tcPr>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Звiт незалежного аудитора щодо рiчної фiнансової звiтностi</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ПУБЛIЧНОГО АКЦIОНЕРНГОГО ТОВАРИСТВА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"ЕНЕРГЕТИЧНА КОМПАНIЯ "СЕВАСТОПОЛЬЕНЕРГО"</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станом на 31 грудня 2018 року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Керiвництву ПАТ "ЕК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"Севастопольенерго"</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Нацiональнiй комiсiї з цiнних паперiв та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фондового ринку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Звiт щодо аудиту фiнансової звiтностi</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Вiдмова вiд висловлення думки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Нас було залучено провести аудит фiнансової звiтностi Публiчного акцiонерного товариства "ЕНЕРГЕТИЧНА КОМПАНIЯ "СЕВАСТОПОЛЬЕНЕРГ</w:t>
            </w:r>
            <w:r>
              <w:rPr>
                <w:rFonts w:ascii="Times New Roman CYR" w:hAnsi="Times New Roman CYR" w:cs="Times New Roman CYR"/>
                <w:sz w:val="24"/>
                <w:szCs w:val="24"/>
              </w:rPr>
              <w:t>О" (в подальшому ПАТ "ЕК "СЕВАСТОПОЛЬЕНЕРГО", Компанiя або Товариство), що складається iз Балансу (Звiту про фiнансовий стан) станом на 31 грудня 2018 року, Звiту про фiнансовi результати (Звiту про сукупний дохiд), Звiту про власний капiтал, Звiту про рух</w:t>
            </w:r>
            <w:r>
              <w:rPr>
                <w:rFonts w:ascii="Times New Roman CYR" w:hAnsi="Times New Roman CYR" w:cs="Times New Roman CYR"/>
                <w:sz w:val="24"/>
                <w:szCs w:val="24"/>
              </w:rPr>
              <w:t xml:space="preserve"> грошових коштiв за рiк, що закiнчився зазначеною датою, та Примiток до фiнансової звiтностi, включаючи стислий виклад значущих облiкових полiтик.</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Ми не висловлюємо думки щодо фiнансової звiтностi ПАТ "ЕК "СЕВАСТОПОЛЬЕНЕРГО", що додається. Через значущiсть</w:t>
            </w:r>
            <w:r>
              <w:rPr>
                <w:rFonts w:ascii="Times New Roman CYR" w:hAnsi="Times New Roman CYR" w:cs="Times New Roman CYR"/>
                <w:sz w:val="24"/>
                <w:szCs w:val="24"/>
              </w:rPr>
              <w:t xml:space="preserve"> питання, описаного в роздiлi "Основа для вiдмови вiд </w:t>
            </w:r>
            <w:r>
              <w:rPr>
                <w:rFonts w:ascii="Times New Roman CYR" w:hAnsi="Times New Roman CYR" w:cs="Times New Roman CYR"/>
                <w:sz w:val="24"/>
                <w:szCs w:val="24"/>
              </w:rPr>
              <w:lastRenderedPageBreak/>
              <w:t>висловлення думки" нашого звiту, ми не змогли отримати прийнятнi аудиторськi докази в достатньому обсязi для використання їх як основи для думки аудитора щодо цiєї фiнансової звiтностi.</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Основа для вiдм</w:t>
            </w:r>
            <w:r>
              <w:rPr>
                <w:rFonts w:ascii="Times New Roman CYR" w:hAnsi="Times New Roman CYR" w:cs="Times New Roman CYR"/>
                <w:sz w:val="24"/>
                <w:szCs w:val="24"/>
              </w:rPr>
              <w:t>ови вiд висловлення думки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 xml:space="preserve">Бiльшiсть активiв (майже 98% загальної балансової вартостi) та певнi зобов'язання Компанiї розташованi або iншим чином пов'язанi з Автономною Республiкою Крим, яка тимчасово не контролюються органами державної влади України. У </w:t>
            </w:r>
            <w:r>
              <w:rPr>
                <w:rFonts w:ascii="Times New Roman CYR" w:hAnsi="Times New Roman CYR" w:cs="Times New Roman CYR"/>
                <w:sz w:val="24"/>
                <w:szCs w:val="24"/>
              </w:rPr>
              <w:t>результатi цього ми не мали змоги отримати достатнi та прийнятнi аудиторськi докази щодо балансової вартостi активiв, вiдображених в рядку 1145 "Дебiторська заборгованiсть за розрахунками iз внутрiшнiх розрахункiв" у сумi 191 744 тисяч гривень i 190 073 ти</w:t>
            </w:r>
            <w:r>
              <w:rPr>
                <w:rFonts w:ascii="Times New Roman CYR" w:hAnsi="Times New Roman CYR" w:cs="Times New Roman CYR"/>
                <w:sz w:val="24"/>
                <w:szCs w:val="24"/>
              </w:rPr>
              <w:t>сяч гривень станом на 01 сiчня та 31 грудня 2018 року, вiдповiдно, що не дає нам можливостi надати визначення фiнансового впливу стосовно викривлення витрат, чистого прибутку та нерозподiленого прибутку Компанiї. Дана заборгованiсть характеризує вартiсть ч</w:t>
            </w:r>
            <w:r>
              <w:rPr>
                <w:rFonts w:ascii="Times New Roman CYR" w:hAnsi="Times New Roman CYR" w:cs="Times New Roman CYR"/>
                <w:sz w:val="24"/>
                <w:szCs w:val="24"/>
              </w:rPr>
              <w:t>истих активiв, якими надiлена створена у вiдповiдностi з рiшенням Наглядової ради "Фiлiя ПАТ "ЕК "СЕВАСТОПОЛЬЕНЕРГО" в м. Севастополь" згiдно розподiльчого балансу вiд 24.12.2014 р. Зважаючи на економiчну i полiтичну iзоляцiю окупованих територiй майно, за</w:t>
            </w:r>
            <w:r>
              <w:rPr>
                <w:rFonts w:ascii="Times New Roman CYR" w:hAnsi="Times New Roman CYR" w:cs="Times New Roman CYR"/>
                <w:sz w:val="24"/>
                <w:szCs w:val="24"/>
              </w:rPr>
              <w:t>крiплене за Фiлiєю, його дiяльнiсть i зобов'язання облiковуються на окремому балансi Фiлiї. Фiнансова звiтнiсть Компанiї сформована без врахування показникiв фiнансово-господарської дiяльностi Фiлiї (як вказано в Примiтцi 2.1)</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Станом на 01 сiчня та 31 г</w:t>
            </w:r>
            <w:r>
              <w:rPr>
                <w:rFonts w:ascii="Times New Roman CYR" w:hAnsi="Times New Roman CYR" w:cs="Times New Roman CYR"/>
                <w:sz w:val="24"/>
                <w:szCs w:val="24"/>
              </w:rPr>
              <w:t xml:space="preserve">рудня 2018 року, Компанiя вiдобразила в рядку 1640 "Поточна кредиторська заборгованiсть за розрахунками з учасниками" кредиторську заборгованiсть на суму 35 720 тисяч гривень. У зв'язку зi станом облiкових записiв Компанiї, а також недоступнiстю первинних </w:t>
            </w:r>
            <w:r>
              <w:rPr>
                <w:rFonts w:ascii="Times New Roman CYR" w:hAnsi="Times New Roman CYR" w:cs="Times New Roman CYR"/>
                <w:sz w:val="24"/>
                <w:szCs w:val="24"/>
              </w:rPr>
              <w:t>документiв ми не мали змоги отримати достатнi та прийнятнi аудиторськi докази щодо iснування та повноти цiєї кредиторської заборгованостi.</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Вiдхилення вiд Мiжнародних стандартiв фiнансової звiтностi</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 наявностi iндикаторiв знецiнення необоротних активiв </w:t>
            </w:r>
            <w:r>
              <w:rPr>
                <w:rFonts w:ascii="Times New Roman CYR" w:hAnsi="Times New Roman CYR" w:cs="Times New Roman CYR"/>
                <w:sz w:val="24"/>
                <w:szCs w:val="24"/>
              </w:rPr>
              <w:t>Компанiї, вiдображених в рядку 1030 "Довгостроковi фiнансовi iнвестицiї, якi облiковуються за методом участi в капiталi iнших пiдприємств" що мають балансову вартiсть в розмiрi 928 тисячi гривень станом на 01 сiчня та 31 грудня 2018 року, вiдповiдно, Компа</w:t>
            </w:r>
            <w:r>
              <w:rPr>
                <w:rFonts w:ascii="Times New Roman CYR" w:hAnsi="Times New Roman CYR" w:cs="Times New Roman CYR"/>
                <w:sz w:val="24"/>
                <w:szCs w:val="24"/>
              </w:rPr>
              <w:t>нiя не визначила суму очiкуваного вiдшкодування цих активiв, що не вiдповiдає МСБО (IАS) 36 "Знецiнення активiв". Ефект даного вiдхилення вiд вимог Мiжнародних стандартiв фiнансової звiтностi не був визначений.</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Вiдповiдальнiсть управлiнського персоналу та</w:t>
            </w:r>
            <w:r>
              <w:rPr>
                <w:rFonts w:ascii="Times New Roman CYR" w:hAnsi="Times New Roman CYR" w:cs="Times New Roman CYR"/>
                <w:sz w:val="24"/>
                <w:szCs w:val="24"/>
              </w:rPr>
              <w:t xml:space="preserve"> тих, кого надiлено найвищими повноваженнями, за фiнансову звiтнiсть</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Управлiнський персонал ПАТ "ЕК "СЕВАСТОПОЛЬЕНЕРГО", несе вiдповiдальнiсть за складання i достовiрне подання фiнансової звiтностi вiдповiдно до МСФЗ та за таку систему внутрiшнього контрол</w:t>
            </w:r>
            <w:r>
              <w:rPr>
                <w:rFonts w:ascii="Times New Roman CYR" w:hAnsi="Times New Roman CYR" w:cs="Times New Roman CYR"/>
                <w:sz w:val="24"/>
                <w:szCs w:val="24"/>
              </w:rPr>
              <w:t>ю, яку управлiнський персонал визначає потрiбною для того, щоб забезпечити складання фiнансової звiтностi, що не мiстить суттєвих викривлень внаслiдок шахрайства або помилки.</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 складаннi фiнансової звiтностi управлiнський персонал несе вiдповiдальнiсть з</w:t>
            </w:r>
            <w:r>
              <w:rPr>
                <w:rFonts w:ascii="Times New Roman CYR" w:hAnsi="Times New Roman CYR" w:cs="Times New Roman CYR"/>
                <w:sz w:val="24"/>
                <w:szCs w:val="24"/>
              </w:rPr>
              <w:t>а оцiнку здатностi Товариства продовжувати свою дiяльнiсть на безперервнiй основi, розкриваючи, де це застосовно, питання, що стосуються безперервностi дiяльностi, та використовуючи припущення про безперервнiсть дiяльностi як основи для бухгалтерського обл</w:t>
            </w:r>
            <w:r>
              <w:rPr>
                <w:rFonts w:ascii="Times New Roman CYR" w:hAnsi="Times New Roman CYR" w:cs="Times New Roman CYR"/>
                <w:sz w:val="24"/>
                <w:szCs w:val="24"/>
              </w:rPr>
              <w:t>iку, крiм випадкiв, якщо управлiнський персонал або планує лiквiдувати Товариство чи припинити дiяльнiсть, або не має iнших реальних альтернатив цьому.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Тi, кого надiлено найвищими повноваженнями, несуть вiдповiдальнiсть за нагляд за процесом фiнансового зв</w:t>
            </w:r>
            <w:r>
              <w:rPr>
                <w:rFonts w:ascii="Times New Roman CYR" w:hAnsi="Times New Roman CYR" w:cs="Times New Roman CYR"/>
                <w:sz w:val="24"/>
                <w:szCs w:val="24"/>
              </w:rPr>
              <w:t>iтування Товариства.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Вiдповiдальнiсть аудитора за аудит фiнансової звiтностi</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Нашою вiдповiдальнiстю є проведення аудиту фiнансової звiтностi Компанiї вiдповiдно до Мiжнародних стандартiв аудиту (МСА) та випуск звiту аудитора. Проте у зв'язку з питаннями, </w:t>
            </w:r>
            <w:r>
              <w:rPr>
                <w:rFonts w:ascii="Times New Roman CYR" w:hAnsi="Times New Roman CYR" w:cs="Times New Roman CYR"/>
                <w:sz w:val="24"/>
                <w:szCs w:val="24"/>
              </w:rPr>
              <w:t>описаними в роздiлi "Основа для вiдмови вiд висловлення думки" нашого звiту, ми не змогли отримати прийнятнi аудиторськi докази в достатньому обсязi для використання їх як основи для думки аудитора щодо цiєї фiнансової звiтностi.</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Ми є незалежними по вiднош</w:t>
            </w:r>
            <w:r>
              <w:rPr>
                <w:rFonts w:ascii="Times New Roman CYR" w:hAnsi="Times New Roman CYR" w:cs="Times New Roman CYR"/>
                <w:sz w:val="24"/>
                <w:szCs w:val="24"/>
              </w:rPr>
              <w:t>енню до Компанiї згiдно з Кодексом етики професiйних бухгалтерiв Ради з Мiжнародних стандартiв етики для бухгалтерiв (Кодекс РМСЕБ) та етичними вимогами, застосовними в Українi  до нашого аудиту фiнансової звiтностi, а також виконали iншi обов'язки з етики</w:t>
            </w:r>
            <w:r>
              <w:rPr>
                <w:rFonts w:ascii="Times New Roman CYR" w:hAnsi="Times New Roman CYR" w:cs="Times New Roman CYR"/>
                <w:sz w:val="24"/>
                <w:szCs w:val="24"/>
              </w:rPr>
              <w:t xml:space="preserve"> вiдповiдно до цих вимог.</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Звiт щодо вимог iнших законодавчих i нормативних актiв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Iншою вiдповiдальнiстю аудитора є опис питань i висновки, яких дiй</w:t>
            </w:r>
            <w:r>
              <w:rPr>
                <w:rFonts w:ascii="Times New Roman CYR" w:hAnsi="Times New Roman CYR" w:cs="Times New Roman CYR"/>
                <w:sz w:val="24"/>
                <w:szCs w:val="24"/>
              </w:rPr>
              <w:t>шов аудитор щодо питань, розкриття яких передбачено нормативно-правовими актами Нацiональної комiсiї з цiнних паперiв та фондового ринку у складi регулярної iнформацiї емiтента цiнних паперiв, та якi не знайшли вiдображення в попереднiх роздiлах.</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Основнi </w:t>
            </w:r>
            <w:r>
              <w:rPr>
                <w:rFonts w:ascii="Times New Roman CYR" w:hAnsi="Times New Roman CYR" w:cs="Times New Roman CYR"/>
                <w:sz w:val="24"/>
                <w:szCs w:val="24"/>
              </w:rPr>
              <w:t>вiдомостi про Компанiю</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Повне найменування</w:t>
            </w:r>
            <w:r>
              <w:rPr>
                <w:rFonts w:ascii="Times New Roman CYR" w:hAnsi="Times New Roman CYR" w:cs="Times New Roman CYR"/>
                <w:sz w:val="24"/>
                <w:szCs w:val="24"/>
              </w:rPr>
              <w:tab/>
              <w:t>Публiчне акцiонерне товариство "Енергетична компанiя "СЕВАСТОПОЛЬЕНЕРГО"</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Код за ЄДРПОУ</w:t>
            </w:r>
            <w:r>
              <w:rPr>
                <w:rFonts w:ascii="Times New Roman CYR" w:hAnsi="Times New Roman CYR" w:cs="Times New Roman CYR"/>
                <w:sz w:val="24"/>
                <w:szCs w:val="24"/>
              </w:rPr>
              <w:tab/>
              <w:t>05471081</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Мiсцезнаходження</w:t>
            </w:r>
            <w:r>
              <w:rPr>
                <w:rFonts w:ascii="Times New Roman CYR" w:hAnsi="Times New Roman CYR" w:cs="Times New Roman CYR"/>
                <w:sz w:val="24"/>
                <w:szCs w:val="24"/>
              </w:rPr>
              <w:tab/>
              <w:t>08132, Київська обл., Києво-Святошинський р-он, м. Вишневе, вул. Київська, буд.8 Є</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державної реє</w:t>
            </w:r>
            <w:r>
              <w:rPr>
                <w:rFonts w:ascii="Times New Roman CYR" w:hAnsi="Times New Roman CYR" w:cs="Times New Roman CYR"/>
                <w:sz w:val="24"/>
                <w:szCs w:val="24"/>
              </w:rPr>
              <w:t>страцiї</w:t>
            </w:r>
            <w:r>
              <w:rPr>
                <w:rFonts w:ascii="Times New Roman CYR" w:hAnsi="Times New Roman CYR" w:cs="Times New Roman CYR"/>
                <w:sz w:val="24"/>
                <w:szCs w:val="24"/>
              </w:rPr>
              <w:tab/>
              <w:t>29.09.1995 р.</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внесення останнiх змiн до Статуту</w:t>
            </w:r>
            <w:r>
              <w:rPr>
                <w:rFonts w:ascii="Times New Roman CYR" w:hAnsi="Times New Roman CYR" w:cs="Times New Roman CYR"/>
                <w:sz w:val="24"/>
                <w:szCs w:val="24"/>
              </w:rPr>
              <w:tab/>
              <w:t>02.06.2016 р.</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види дiяльностi за КВЕД</w:t>
            </w:r>
            <w:r>
              <w:rPr>
                <w:rFonts w:ascii="Times New Roman CYR" w:hAnsi="Times New Roman CYR" w:cs="Times New Roman CYR"/>
                <w:sz w:val="24"/>
                <w:szCs w:val="24"/>
              </w:rPr>
              <w:tab/>
              <w:t>35.13 Розповсюдження електроенергiї</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w:t>
            </w:r>
            <w:r>
              <w:rPr>
                <w:rFonts w:ascii="Times New Roman CYR" w:hAnsi="Times New Roman CYR" w:cs="Times New Roman CYR"/>
                <w:sz w:val="24"/>
                <w:szCs w:val="24"/>
              </w:rPr>
              <w:tab/>
              <w:t>Миргородський Володимир Васильович</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Головний бухгалтер</w:t>
            </w:r>
            <w:r>
              <w:rPr>
                <w:rFonts w:ascii="Times New Roman CYR" w:hAnsi="Times New Roman CYR" w:cs="Times New Roman CYR"/>
                <w:sz w:val="24"/>
                <w:szCs w:val="24"/>
              </w:rPr>
              <w:tab/>
              <w:t>Штуля Янiна Якiвна</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Середня кiлькiсть п</w:t>
            </w:r>
            <w:r>
              <w:rPr>
                <w:rFonts w:ascii="Times New Roman CYR" w:hAnsi="Times New Roman CYR" w:cs="Times New Roman CYR"/>
                <w:sz w:val="24"/>
                <w:szCs w:val="24"/>
              </w:rPr>
              <w:t>рацiвникiв</w:t>
            </w:r>
            <w:r>
              <w:rPr>
                <w:rFonts w:ascii="Times New Roman CYR" w:hAnsi="Times New Roman CYR" w:cs="Times New Roman CYR"/>
                <w:sz w:val="24"/>
                <w:szCs w:val="24"/>
              </w:rPr>
              <w:tab/>
              <w:t>4</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Лiцезiї Нацiональної комiсiї, що здiйснює державне регулювання у сферах енергетики та комунальних послуг</w:t>
            </w:r>
            <w:r>
              <w:rPr>
                <w:rFonts w:ascii="Times New Roman CYR" w:hAnsi="Times New Roman CYR" w:cs="Times New Roman CYR"/>
                <w:sz w:val="24"/>
                <w:szCs w:val="24"/>
              </w:rPr>
              <w:tab/>
              <w:t>-передача електричної енергiї мiсцевими (локальними) електричними мережами, серiя АЕ №575936 вiд 19.05.2015 р.;</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-постачання електричної ен</w:t>
            </w:r>
            <w:r>
              <w:rPr>
                <w:rFonts w:ascii="Times New Roman CYR" w:hAnsi="Times New Roman CYR" w:cs="Times New Roman CYR"/>
                <w:sz w:val="24"/>
                <w:szCs w:val="24"/>
              </w:rPr>
              <w:t>ергiї за регульованим тарифом, серiя АЕ № 575935 вiд 19.05.2015 р.</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Вiдокремленi пiдроздiли</w:t>
            </w:r>
            <w:r>
              <w:rPr>
                <w:rFonts w:ascii="Times New Roman CYR" w:hAnsi="Times New Roman CYR" w:cs="Times New Roman CYR"/>
                <w:sz w:val="24"/>
                <w:szCs w:val="24"/>
              </w:rPr>
              <w:tab/>
              <w:t>"Фiлiя ПАТ "ЕК "СЕВАСТОПОЛЬЕНЕРГО" в м. Севастополь". Код за ЄДРПОУ - 39682032. Мiсцезнаходження: 99040, м. Севастополь, Гагаринський р-н, вул. Хрустальова, буд. 44.</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 питань i висновки, яких дiйшов аудитор щодо:</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вiдповiдностi розмiру статутного капiталу установчим документам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Статутний капiтал Компанiї в розмiрi 6 722 тис.грн., що вiдображений у фiнансовiй звiтностi станом на 31.12.2018 р., вiдповiдає даним у</w:t>
            </w:r>
            <w:r>
              <w:rPr>
                <w:rFonts w:ascii="Times New Roman CYR" w:hAnsi="Times New Roman CYR" w:cs="Times New Roman CYR"/>
                <w:sz w:val="24"/>
                <w:szCs w:val="24"/>
              </w:rPr>
              <w:t xml:space="preserve">становчих документiв. Статутний капiтал створено шляхом випуску 26 889 600 штук простих iменних акцiй номiнальною вартiстю 0,25 грн. кожна. Акцiй на пред'явника, привiлейованих акцiй немає. Емiсiя акцiй на загальну суму 6 722 тис.грн. зареєстрована ДКЦПФР </w:t>
            </w:r>
            <w:r>
              <w:rPr>
                <w:rFonts w:ascii="Times New Roman CYR" w:hAnsi="Times New Roman CYR" w:cs="Times New Roman CYR"/>
                <w:sz w:val="24"/>
                <w:szCs w:val="24"/>
              </w:rPr>
              <w:t xml:space="preserve">02.07.2010 р., Свiдоцтво про реєстрацiю № 16/26/1/10.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наявнiсть iнших фактiв та обставин, якi можуть суттєво вплинути на дiяльнiсть Товариства у майбутньому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Протягом звiтного року Компанiя здiйснила остаточне погашення зобов'язань за емiто</w:t>
            </w:r>
            <w:r>
              <w:rPr>
                <w:rFonts w:ascii="Times New Roman CYR" w:hAnsi="Times New Roman CYR" w:cs="Times New Roman CYR"/>
                <w:sz w:val="24"/>
                <w:szCs w:val="24"/>
              </w:rPr>
              <w:t>ваними вiдсотковими, iменними облiгацiями (реєстрацiйний номер випуску цiнних паперiв № 190/2/08 вiд 21.02.2008 року, код ISIN UA 4000032908) на загальну суму 9 162 тис.грн. Реєстрацiю випуску облiгацiй ПАТ "ЕК "СЕВАСТОПОЛЬЕНЕРГО" скасовано згiдно розпоряд</w:t>
            </w:r>
            <w:r>
              <w:rPr>
                <w:rFonts w:ascii="Times New Roman CYR" w:hAnsi="Times New Roman CYR" w:cs="Times New Roman CYR"/>
                <w:sz w:val="24"/>
                <w:szCs w:val="24"/>
              </w:rPr>
              <w:t xml:space="preserve">ження </w:t>
            </w:r>
            <w:r>
              <w:rPr>
                <w:rFonts w:ascii="Times New Roman CYR" w:hAnsi="Times New Roman CYR" w:cs="Times New Roman CYR"/>
                <w:sz w:val="24"/>
                <w:szCs w:val="24"/>
              </w:rPr>
              <w:lastRenderedPageBreak/>
              <w:t xml:space="preserve">Нацiональної Комiсiї з цiнних паперiв та фондового ринку України №159-ДР-С-О вiд 11.10.2018р.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Станом на 31.12.2018 р. зобов'язання ПАТ "ЕК "СЕВАСТОПОЛЬЕНЕРГО" включають:</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заборгованiсть по виданим векселям - 1 203 тис.грн.;</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заборгованiсть за отри</w:t>
            </w:r>
            <w:r>
              <w:rPr>
                <w:rFonts w:ascii="Times New Roman CYR" w:hAnsi="Times New Roman CYR" w:cs="Times New Roman CYR"/>
                <w:sz w:val="24"/>
                <w:szCs w:val="24"/>
              </w:rPr>
              <w:t>маними позиками - 3 400 тис.грн.;</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заборгованiсть в розмiрi 133 981 тис.грн. за Договором №1 вiд 27.05.2014 року  про замiну боржника у зобов'язаннi (переведення боргу), вiдповiдно до умов якого борг ПАТ "ЕК "СЕВАСТОПОЛЬЕНЕРГО" перед ПАТ "ДЕРЖАВНИЙ ОЩАДНИ</w:t>
            </w:r>
            <w:r>
              <w:rPr>
                <w:rFonts w:ascii="Times New Roman CYR" w:hAnsi="Times New Roman CYR" w:cs="Times New Roman CYR"/>
                <w:sz w:val="24"/>
                <w:szCs w:val="24"/>
              </w:rPr>
              <w:t>Й БАНК УКРАЇНИ" за Генеральним кредитним договором №291/31/2 вiд 11.08.2009р. та Кредитним договором  №4 вiд 11.08.2009р. в розмiрi 3,75 млн. дол. США переведений на ПАТ "ЕК "ХЕРСОНОБЛЕНЕРГО".</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Крiм того Компанiя виступає поручителем за виконання зобов'язань третiх осiб за кредитними договорами. Загальна сума поручительства Компанiї становить 65 млн. Дол. США, що описано в Примiтках 23. Прийнятi "умовнi зобов'язання" Товариства не забезпеченi вiд</w:t>
            </w:r>
            <w:r>
              <w:rPr>
                <w:rFonts w:ascii="Times New Roman CYR" w:hAnsi="Times New Roman CYR" w:cs="Times New Roman CYR"/>
                <w:sz w:val="24"/>
                <w:szCs w:val="24"/>
              </w:rPr>
              <w:t>повiдними активами. Наслiдки прийняття ризикiв передбачити не має можливостi до моменту виникнення цих зобов'язань.</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Цi обставини вказують на суттєву невизначенiсть, що може поставити пiд значний сумнiв здатнiсть компанiї продовжувати свою дiяльнiсть на без</w:t>
            </w:r>
            <w:r>
              <w:rPr>
                <w:rFonts w:ascii="Times New Roman CYR" w:hAnsi="Times New Roman CYR" w:cs="Times New Roman CYR"/>
                <w:sz w:val="24"/>
                <w:szCs w:val="24"/>
              </w:rPr>
              <w:t>перервнiй основi.</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наявнiсть подiй пiсля дати балансу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Подiї пiсля дати балансу, якi не вiдображенi у фiнансовiй звiтностi, проте можуть мати суттєвий вплив на фiнансовий стан ПАТ "ЕК "СЕВАСТОПОЛЬЕНЕРГО", на дату пiдписання нашого звiту не iд</w:t>
            </w:r>
            <w:r>
              <w:rPr>
                <w:rFonts w:ascii="Times New Roman CYR" w:hAnsi="Times New Roman CYR" w:cs="Times New Roman CYR"/>
                <w:sz w:val="24"/>
                <w:szCs w:val="24"/>
              </w:rPr>
              <w:t>ентифiкованi.</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Iнша iнформацiя, що не є фiнансовою звiтнiстю та звiтом аудитора щодо неї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Управлiнський персонал Компанiї несе вiдповiдальнiсть за iншу iнформацiю. Iнша iнформацiя складається зi Звiту про корпоративне управлiння, складений у вiдповiдностi з</w:t>
            </w:r>
            <w:r>
              <w:rPr>
                <w:rFonts w:ascii="Times New Roman CYR" w:hAnsi="Times New Roman CYR" w:cs="Times New Roman CYR"/>
                <w:sz w:val="24"/>
                <w:szCs w:val="24"/>
              </w:rPr>
              <w:t xml:space="preserve"> вимогами Закону України "Про цiннi папери та фондовий ринок" № 3480-IV вiд 23 лютого 2006 року, але не є фiнансовою звiтнiстю та нашим звiтом аудитора щодо неї.</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Наша перевiрка виконувалась вiдповiдно до стандарту аудиту МСА 720 "Вiдповiдальнiсть аудитора </w:t>
            </w:r>
            <w:r>
              <w:rPr>
                <w:rFonts w:ascii="Times New Roman CYR" w:hAnsi="Times New Roman CYR" w:cs="Times New Roman CYR"/>
                <w:sz w:val="24"/>
                <w:szCs w:val="24"/>
              </w:rPr>
              <w:t>щодо iншої iнформацiї". Наша думка щодо фiнансової звiтностi не поширюється на iншу iнформацiю та ми не робимо висновок з будь-яким рiвнем впевненостi щодо цiєї iншої iнформацiї.</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 зв'язку з аудитом фiнансової звiтностi нашою вiдповiдальнiстю є ознайомитис</w:t>
            </w:r>
            <w:r>
              <w:rPr>
                <w:rFonts w:ascii="Times New Roman CYR" w:hAnsi="Times New Roman CYR" w:cs="Times New Roman CYR"/>
                <w:sz w:val="24"/>
                <w:szCs w:val="24"/>
              </w:rPr>
              <w:t>я з iншою iнформацiєю та при цьому розглянути, чи iснує суттєва невiдповiднiсть мiж iншою iнформацiєю i фiнансовою звiтнiстю або нашими знаннями, отриманими пiд час аудиту, або чи ця iнша iнформацiя виглядає такою, що мiстить суттєве викривлення. Якщо на о</w:t>
            </w:r>
            <w:r>
              <w:rPr>
                <w:rFonts w:ascii="Times New Roman CYR" w:hAnsi="Times New Roman CYR" w:cs="Times New Roman CYR"/>
                <w:sz w:val="24"/>
                <w:szCs w:val="24"/>
              </w:rPr>
              <w:t>сновi проведеної нами роботи ми доходимо висновку, що iснує суттєве викривлення цiєї iншої iнформацiї, ми зобов'язанi повiдомити про цей факт.</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результатами виконаних нами процедур перевiрки стану корпоративного управлiння ми констатуємо, що Звiт про кор</w:t>
            </w:r>
            <w:r>
              <w:rPr>
                <w:rFonts w:ascii="Times New Roman CYR" w:hAnsi="Times New Roman CYR" w:cs="Times New Roman CYR"/>
                <w:sz w:val="24"/>
                <w:szCs w:val="24"/>
              </w:rPr>
              <w:t>поративне управлiння пiдготовлено та розкрито вiдповiдно до вимог частини 3 статтi 401 Закону України "Про цiннi папери та фондовий ринок". Вiн узгоджується з фiнансовою звiтнiстю Товариства за звiтний перiод 2018 року та не мiстить суттєвих викривлень.</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w:t>
            </w:r>
            <w:r>
              <w:rPr>
                <w:rFonts w:ascii="Times New Roman CYR" w:hAnsi="Times New Roman CYR" w:cs="Times New Roman CYR"/>
                <w:sz w:val="24"/>
                <w:szCs w:val="24"/>
              </w:rPr>
              <w:t>сновнi вiдомостi про аудиторську фiрму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Повне найменування аудиторської фiрми вiдповiдно до установчих документiв</w:t>
            </w:r>
            <w:r>
              <w:rPr>
                <w:rFonts w:ascii="Times New Roman CYR" w:hAnsi="Times New Roman CYR" w:cs="Times New Roman CYR"/>
                <w:sz w:val="24"/>
                <w:szCs w:val="24"/>
              </w:rPr>
              <w:tab/>
              <w:t>Товариство з обмеженою вiдповiдальнiстю "Аудиторська фiрма "ОЛЕСЯ"</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код за ЄДРПОУ</w:t>
            </w:r>
            <w:r>
              <w:rPr>
                <w:rFonts w:ascii="Times New Roman CYR" w:hAnsi="Times New Roman CYR" w:cs="Times New Roman CYR"/>
                <w:sz w:val="24"/>
                <w:szCs w:val="24"/>
              </w:rPr>
              <w:tab/>
              <w:t>22930490</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Номер реєстрацiї в Реєстрi аудиторiв та суб'єктiв ауд</w:t>
            </w:r>
            <w:r>
              <w:rPr>
                <w:rFonts w:ascii="Times New Roman CYR" w:hAnsi="Times New Roman CYR" w:cs="Times New Roman CYR"/>
                <w:sz w:val="24"/>
                <w:szCs w:val="24"/>
              </w:rPr>
              <w:t>иторської дiяльностi</w:t>
            </w:r>
            <w:r>
              <w:rPr>
                <w:rFonts w:ascii="Times New Roman CYR" w:hAnsi="Times New Roman CYR" w:cs="Times New Roman CYR"/>
                <w:sz w:val="24"/>
                <w:szCs w:val="24"/>
              </w:rPr>
              <w:tab/>
              <w:t>№ 4423, Роздiл "Суб'єкти аудиторської дiяльностi" та Роздiл "Суб'єкти аудиторської дiяльностi, якi мають право проводити обов'язковий аудит фiнансової звiтностi"</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Мiсцезнаходження</w:t>
            </w:r>
            <w:r>
              <w:rPr>
                <w:rFonts w:ascii="Times New Roman CYR" w:hAnsi="Times New Roman CYR" w:cs="Times New Roman CYR"/>
                <w:sz w:val="24"/>
                <w:szCs w:val="24"/>
              </w:rPr>
              <w:tab/>
              <w:t>03040, Україна, м. Київ, вул. Василькiвська, буд. 13, к.</w:t>
            </w:r>
            <w:r>
              <w:rPr>
                <w:rFonts w:ascii="Times New Roman CYR" w:hAnsi="Times New Roman CYR" w:cs="Times New Roman CYR"/>
                <w:sz w:val="24"/>
                <w:szCs w:val="24"/>
              </w:rPr>
              <w:t xml:space="preserve"> 4</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вiдомостi про умови договору на проведення аудиту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 xml:space="preserve">Дата та номер договору на проведення аудиту № 55 вiд 01.03.2019 р.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Дата початку проведення аудиту - 01.03.2019 року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Дата закiнчення проведення аудиту - 10.04.2019 року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Ключовий партнер </w:t>
            </w:r>
            <w:r>
              <w:rPr>
                <w:rFonts w:ascii="Times New Roman CYR" w:hAnsi="Times New Roman CYR" w:cs="Times New Roman CYR"/>
                <w:sz w:val="24"/>
                <w:szCs w:val="24"/>
              </w:rPr>
              <w:t xml:space="preserve">з аудиту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ТОВ АФ "ОЛЕСЯ", аудитор </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Сертифiкат №002871                                                                                Чередниченко Г.В.</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видачi звiту    10 квiтня 2019 року</w:t>
            </w: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XVI. Твердження щодо річної інформації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Компанiя послiдовно застосовує вибранi принципи бухгалтерського облiку та фiнансової звiтностi. При вiдображеннi в бухгалтерському облiку господарських операцiй i подiй застосовуються норми вiдповiдних положень (стандартiв) бухгалтерського облiку, затвердж</w:t>
      </w:r>
      <w:r>
        <w:rPr>
          <w:rFonts w:ascii="Times New Roman CYR" w:hAnsi="Times New Roman CYR" w:cs="Times New Roman CYR"/>
          <w:sz w:val="24"/>
          <w:szCs w:val="24"/>
        </w:rPr>
        <w:t>ених Мiнiстерством фiнансiв України. За вiдсутностi необхiдних норм у вiтчизняних П(С)БО застосовувати аналогiчнi норми системи мiжнародних стандартiв фiнансової звiтностi МСБО-МСФЗ (IAS-IFRS) на пiдставi того, що нацiональнi стандарти не можуть суперечити</w:t>
      </w:r>
      <w:r>
        <w:rPr>
          <w:rFonts w:ascii="Times New Roman CYR" w:hAnsi="Times New Roman CYR" w:cs="Times New Roman CYR"/>
          <w:sz w:val="24"/>
          <w:szCs w:val="24"/>
        </w:rPr>
        <w:t xml:space="preserve"> мiжнародним.</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Дана фiнансова звiтнiсть пiдготовлена ПАТ ЕК "Севастопольенерго" вiдповiдно до норм чинного законодавства iз застосуванням вимог МСФЗ.</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Керiвництво Компанiї вiдповiдає за пiдготовку фiнансової звiтностi, яка достовiрно вiдображає в усiх суттєв</w:t>
      </w:r>
      <w:r>
        <w:rPr>
          <w:rFonts w:ascii="Times New Roman CYR" w:hAnsi="Times New Roman CYR" w:cs="Times New Roman CYR"/>
          <w:sz w:val="24"/>
          <w:szCs w:val="24"/>
        </w:rPr>
        <w:t>их аспектах, фiнансовий стан Компанiї станом на 31 грудня 2018 року, результати її дiяльностi, а також рух грошових коштiв i змiни в капiталi за рiк, що закiнчився на зазначену дату, вiдповiдно до Мiжнародних стандартiв фiнансової звiтностi (далi за тексто</w:t>
      </w:r>
      <w:r>
        <w:rPr>
          <w:rFonts w:ascii="Times New Roman CYR" w:hAnsi="Times New Roman CYR" w:cs="Times New Roman CYR"/>
          <w:sz w:val="24"/>
          <w:szCs w:val="24"/>
        </w:rPr>
        <w:t>м - МСФЗ).</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 пiдготовцi  фiнансової звiтностi керiвництво Компанiї несе вiдповiдальнiсть за: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Вибiр належних принципiв бухгалтерського облiку i їхнє послiдовне застосування;</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Застосування об?рунтованих оцiнок i допущень;</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Дотримання вiдповiдних МСФЗ i</w:t>
      </w:r>
      <w:r>
        <w:rPr>
          <w:rFonts w:ascii="Times New Roman CYR" w:hAnsi="Times New Roman CYR" w:cs="Times New Roman CYR"/>
          <w:sz w:val="24"/>
          <w:szCs w:val="24"/>
        </w:rPr>
        <w:t xml:space="preserve"> розкриття усiх суттєвих вiдхилень в примiтках до  фiнансової звiтностi;</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Пiдготовку фiнансової звiтностi, виходячи з допущення, що Компанiя продовжуватиме свою дiяльнiсть в найближчому майбутньому, за винятком випадкiв, коли таке допущення неправомiрне.</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Керiвництво Компанiї також несе вiдповiдальнiсть за:</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Розробку, впровадження i забезпечення функцiонування ефективної i надiйної системи внутрiшнього контролю в Компанiї;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Пiдтримку системи бухгалтерського облiку, що дозволяє у будь-який момент пiдг</w:t>
      </w:r>
      <w:r>
        <w:rPr>
          <w:rFonts w:ascii="Times New Roman CYR" w:hAnsi="Times New Roman CYR" w:cs="Times New Roman CYR"/>
          <w:sz w:val="24"/>
          <w:szCs w:val="24"/>
        </w:rPr>
        <w:t>отувати з достатнiм ступенем точностi iнформацiю про фiнансовий стан Компанiї та забезпечити вiдповiднiсть фiнансової звiтностi вимогам МСФЗ;</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Вживання заходiв у межах своєї компетенцiї для забезпечення збереження активiв Компанiї;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Запобiгання i вияв</w:t>
      </w:r>
      <w:r>
        <w:rPr>
          <w:rFonts w:ascii="Times New Roman CYR" w:hAnsi="Times New Roman CYR" w:cs="Times New Roman CYR"/>
          <w:sz w:val="24"/>
          <w:szCs w:val="24"/>
        </w:rPr>
        <w:t xml:space="preserve">лення фактiв шахрайства та iнших зловживань. </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Фiнансова звiтнiсть представлена в Українськiй гривнi, що є функцiональною валютою Компанiї. Уся фiнансова iнформацiя, представлена в Українських гривнях, округлюється до </w:t>
      </w:r>
      <w:r>
        <w:rPr>
          <w:rFonts w:ascii="Times New Roman CYR" w:hAnsi="Times New Roman CYR" w:cs="Times New Roman CYR"/>
          <w:sz w:val="24"/>
          <w:szCs w:val="24"/>
        </w:rPr>
        <w:lastRenderedPageBreak/>
        <w:t>найближчої тисячi, якщо не зазначене iн</w:t>
      </w:r>
      <w:r>
        <w:rPr>
          <w:rFonts w:ascii="Times New Roman CYR" w:hAnsi="Times New Roman CYR" w:cs="Times New Roman CYR"/>
          <w:sz w:val="24"/>
          <w:szCs w:val="24"/>
        </w:rPr>
        <w:t>ше. Операцiї в iнших валютах розглядаються як операцiї в iноземнiй валютi. Операцiї в iноземнiй валютi вiдображаються у функцiональнiй валютi за курсом, що дiє на дату здiйснення операцiї. Монетарнi активи i зобов'язання, вираженi в iноземнiй валютi, перер</w:t>
      </w:r>
      <w:r>
        <w:rPr>
          <w:rFonts w:ascii="Times New Roman CYR" w:hAnsi="Times New Roman CYR" w:cs="Times New Roman CYR"/>
          <w:sz w:val="24"/>
          <w:szCs w:val="24"/>
        </w:rPr>
        <w:t>аховуються у функцiональну валюту за обмiнним курсом, що дiє на звiтну дату. Усi курсовi рiзницi вiдображаються у звiтi про фiнансовий результат.</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дату затвердження звiтностi, Компанiя функцiонує в нестабiльному середовищi, пов'язаному з полiтичною та ек</w:t>
      </w:r>
      <w:r>
        <w:rPr>
          <w:rFonts w:ascii="Times New Roman CYR" w:hAnsi="Times New Roman CYR" w:cs="Times New Roman CYR"/>
          <w:sz w:val="24"/>
          <w:szCs w:val="24"/>
        </w:rPr>
        <w:t>ономiчною кризою в Українi. Сукупнiсть вiйськово-полiтичних та соцiальних подiй в Автономнiй Республiцi Крим та мiстi Севастополi, що почалися в лютому 2014 року, на сьогоднiшнiй день призвели до повної iзоляцiї даного регiону. Зважаючи на економiчну i пол</w:t>
      </w:r>
      <w:r>
        <w:rPr>
          <w:rFonts w:ascii="Times New Roman CYR" w:hAnsi="Times New Roman CYR" w:cs="Times New Roman CYR"/>
          <w:sz w:val="24"/>
          <w:szCs w:val="24"/>
        </w:rPr>
        <w:t>iтичну iзоляцiю окупованих територiй фiнансова звiтнiсть Компанiї сформована без врахування показникiв фiнансово-господарської дiяльностi фiлiї.</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Стабiлiзацiя ситуацiї в Українi значною мiрою залежатиме вiд дiй уряду, спрямованих на вирiшення вiйськового ко</w:t>
      </w:r>
      <w:r>
        <w:rPr>
          <w:rFonts w:ascii="Times New Roman CYR" w:hAnsi="Times New Roman CYR" w:cs="Times New Roman CYR"/>
          <w:sz w:val="24"/>
          <w:szCs w:val="24"/>
        </w:rPr>
        <w:t>нфлiкту, реформування фiнансової, адмiнiстративної, фiскальної та правової системи країни. Для вирiшення вищезазначених завдань уряд країни вводить досить жорсткi i непопулярнi заходи, як, наприклад, часткову мобiлiзацiю вiйськовозобов'язаного населення, в</w:t>
      </w:r>
      <w:r>
        <w:rPr>
          <w:rFonts w:ascii="Times New Roman CYR" w:hAnsi="Times New Roman CYR" w:cs="Times New Roman CYR"/>
          <w:sz w:val="24"/>
          <w:szCs w:val="24"/>
        </w:rPr>
        <w:t>ведення нових податкiв i зборiв, введення обмежень на готiвковi та безготiвковi операцiї з iноземною валютою, тощо.</w:t>
      </w:r>
    </w:p>
    <w:p w:rsidR="00000000" w:rsidRDefault="003074B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74B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XIX. Відомості щодо особливої інформації та інформації про іпотечні цінні папери, що виникала протягом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450"/>
        <w:gridCol w:w="2250"/>
        <w:gridCol w:w="6300"/>
      </w:tblGrid>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Дата </w:t>
            </w:r>
            <w:r>
              <w:rPr>
                <w:rFonts w:ascii="Times New Roman CYR" w:hAnsi="Times New Roman CYR" w:cs="Times New Roman CYR"/>
                <w:b/>
                <w:bCs/>
              </w:rPr>
              <w:t>оприлюднення Повідомлення (Повідомлення про інформацію) у загальнодоступній інформаційній 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інформації</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27.03.2018</w:t>
            </w:r>
          </w:p>
        </w:tc>
        <w:tc>
          <w:tcPr>
            <w:tcW w:w="2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28.03.2018</w:t>
            </w:r>
          </w:p>
        </w:tc>
        <w:tc>
          <w:tcPr>
            <w:tcW w:w="63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11.04.2018</w:t>
            </w:r>
          </w:p>
        </w:tc>
        <w:tc>
          <w:tcPr>
            <w:tcW w:w="2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12.04.2018</w:t>
            </w:r>
          </w:p>
        </w:tc>
        <w:tc>
          <w:tcPr>
            <w:tcW w:w="63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11.04.2018</w:t>
            </w:r>
          </w:p>
        </w:tc>
        <w:tc>
          <w:tcPr>
            <w:tcW w:w="2250" w:type="dxa"/>
            <w:tcBorders>
              <w:top w:val="single" w:sz="6" w:space="0" w:color="auto"/>
              <w:left w:val="single" w:sz="6" w:space="0" w:color="auto"/>
              <w:bottom w:val="single" w:sz="6" w:space="0" w:color="auto"/>
              <w:right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12.04.2018</w:t>
            </w:r>
          </w:p>
        </w:tc>
        <w:tc>
          <w:tcPr>
            <w:tcW w:w="6300" w:type="dxa"/>
            <w:tcBorders>
              <w:top w:val="single" w:sz="6" w:space="0" w:color="auto"/>
              <w:left w:val="single" w:sz="6" w:space="0" w:color="auto"/>
              <w:bottom w:val="single" w:sz="6" w:space="0" w:color="auto"/>
            </w:tcBorders>
          </w:tcPr>
          <w:p w:rsidR="00000000" w:rsidRDefault="003074B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Відомості про прийняття рішення про попереднє надання </w:t>
            </w:r>
            <w:r>
              <w:rPr>
                <w:rFonts w:ascii="Times New Roman CYR" w:hAnsi="Times New Roman CYR" w:cs="Times New Roman CYR"/>
              </w:rPr>
              <w:t>згоди на вчинення значних правочинів</w:t>
            </w:r>
          </w:p>
        </w:tc>
      </w:tr>
    </w:tbl>
    <w:p w:rsidR="003074BC" w:rsidRDefault="003074BC">
      <w:pPr>
        <w:widowControl w:val="0"/>
        <w:autoSpaceDE w:val="0"/>
        <w:autoSpaceDN w:val="0"/>
        <w:adjustRightInd w:val="0"/>
        <w:spacing w:after="0" w:line="240" w:lineRule="auto"/>
        <w:rPr>
          <w:rFonts w:ascii="Times New Roman CYR" w:hAnsi="Times New Roman CYR" w:cs="Times New Roman CYR"/>
        </w:rPr>
      </w:pPr>
    </w:p>
    <w:sectPr w:rsidR="003074BC">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20044A"/>
    <w:rsid w:val="0020044A"/>
    <w:rsid w:val="003074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96</Pages>
  <Words>33713</Words>
  <Characters>192169</Characters>
  <Application>Microsoft Office Word</Application>
  <DocSecurity>0</DocSecurity>
  <Lines>1601</Lines>
  <Paragraphs>450</Paragraphs>
  <ScaleCrop>false</ScaleCrop>
  <Company>!!!</Company>
  <LinksUpToDate>false</LinksUpToDate>
  <CharactersWithSpaces>225432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burlaka</dc:creator>
  <cp:lastModifiedBy>burlaka</cp:lastModifiedBy>
  <cp:revision>2</cp:revision>
  <dcterms:created xsi:type="dcterms:W3CDTF">2019-04-24T07:33:00Z</dcterms:created>
  <dcterms:modified xsi:type="dcterms:W3CDTF">2019-04-24T07:33:00Z</dcterms:modified>
</cp:coreProperties>
</file>